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954E77">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 xml:space="preserve">w oparciu o ustawę z dnia 11 września 2019 r. Prawo zamówień publicznych (Dz.U. z 2022 r., poz. 1710)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BD6795" w:rsidRPr="005E1E3C" w:rsidRDefault="00A6074F" w:rsidP="00A6074F">
      <w:pPr>
        <w:pStyle w:val="Bezodstpw"/>
        <w:spacing w:line="276" w:lineRule="auto"/>
        <w:jc w:val="center"/>
        <w:rPr>
          <w:b/>
          <w:bCs/>
          <w:sz w:val="24"/>
          <w:szCs w:val="24"/>
        </w:rPr>
      </w:pPr>
      <w:r w:rsidRPr="00760D65">
        <w:rPr>
          <w:b/>
          <w:bCs/>
          <w:sz w:val="24"/>
          <w:szCs w:val="24"/>
        </w:rPr>
        <w:t xml:space="preserve">Budowa oświetlenia </w:t>
      </w:r>
      <w:r>
        <w:rPr>
          <w:b/>
          <w:bCs/>
          <w:sz w:val="24"/>
          <w:szCs w:val="24"/>
        </w:rPr>
        <w:t xml:space="preserve">ulicznego </w:t>
      </w:r>
      <w:r w:rsidRPr="00760D65">
        <w:rPr>
          <w:b/>
          <w:bCs/>
          <w:sz w:val="24"/>
          <w:szCs w:val="24"/>
        </w:rPr>
        <w:t xml:space="preserve">ul. </w:t>
      </w:r>
      <w:r>
        <w:rPr>
          <w:b/>
          <w:bCs/>
          <w:sz w:val="24"/>
          <w:szCs w:val="24"/>
        </w:rPr>
        <w:t>Gajowej w Małej Nieszawce</w:t>
      </w:r>
    </w:p>
    <w:p w:rsidR="00EE0442" w:rsidRPr="005E1E3C" w:rsidRDefault="00EE0442" w:rsidP="00BD6795">
      <w:pPr>
        <w:pStyle w:val="Bezodstpw"/>
        <w:spacing w:line="276" w:lineRule="auto"/>
        <w:rPr>
          <w:sz w:val="24"/>
          <w:szCs w:val="24"/>
        </w:rPr>
      </w:pPr>
    </w:p>
    <w:p w:rsidR="00EE0442" w:rsidRPr="005E1E3C" w:rsidRDefault="00EE0442" w:rsidP="00C85509">
      <w:pPr>
        <w:pStyle w:val="Bezodstpw"/>
        <w:spacing w:line="276" w:lineRule="auto"/>
        <w:jc w:val="center"/>
        <w:rPr>
          <w:b/>
          <w:bCs/>
          <w:sz w:val="24"/>
          <w:szCs w:val="24"/>
        </w:rPr>
      </w:pPr>
      <w:r w:rsidRPr="005E1E3C">
        <w:rPr>
          <w:b/>
          <w:bCs/>
          <w:sz w:val="24"/>
          <w:szCs w:val="24"/>
        </w:rPr>
        <w:t>§ 1</w:t>
      </w:r>
    </w:p>
    <w:p w:rsidR="000E4940" w:rsidRPr="00A6074F" w:rsidRDefault="00A6074F" w:rsidP="000E4940">
      <w:pPr>
        <w:pStyle w:val="Bezodstpw"/>
        <w:numPr>
          <w:ilvl w:val="0"/>
          <w:numId w:val="1"/>
        </w:numPr>
        <w:spacing w:line="276" w:lineRule="auto"/>
        <w:jc w:val="both"/>
        <w:rPr>
          <w:bCs/>
          <w:sz w:val="24"/>
          <w:szCs w:val="24"/>
        </w:rPr>
      </w:pPr>
      <w:r w:rsidRPr="00A6074F">
        <w:rPr>
          <w:bCs/>
          <w:sz w:val="24"/>
          <w:szCs w:val="24"/>
        </w:rPr>
        <w:t>Przedmiotem umowy jest budowa</w:t>
      </w:r>
      <w:r w:rsidR="000E4940" w:rsidRPr="00A6074F">
        <w:rPr>
          <w:bCs/>
          <w:sz w:val="24"/>
          <w:szCs w:val="24"/>
        </w:rPr>
        <w:t xml:space="preserve"> oświetlenia </w:t>
      </w:r>
      <w:r w:rsidRPr="00A6074F">
        <w:rPr>
          <w:bCs/>
          <w:sz w:val="24"/>
          <w:szCs w:val="24"/>
        </w:rPr>
        <w:t xml:space="preserve">ulicznego </w:t>
      </w:r>
      <w:r w:rsidR="000E4940" w:rsidRPr="00A6074F">
        <w:rPr>
          <w:bCs/>
          <w:sz w:val="24"/>
          <w:szCs w:val="24"/>
        </w:rPr>
        <w:t>ul. Gajowej w Mał</w:t>
      </w:r>
      <w:r w:rsidRPr="00A6074F">
        <w:rPr>
          <w:bCs/>
          <w:sz w:val="24"/>
          <w:szCs w:val="24"/>
        </w:rPr>
        <w:t>ej</w:t>
      </w:r>
      <w:r w:rsidR="000E4940" w:rsidRPr="00A6074F">
        <w:rPr>
          <w:bCs/>
          <w:sz w:val="24"/>
          <w:szCs w:val="24"/>
        </w:rPr>
        <w:t xml:space="preserve"> Nieszaw</w:t>
      </w:r>
      <w:r w:rsidRPr="00A6074F">
        <w:rPr>
          <w:bCs/>
          <w:sz w:val="24"/>
          <w:szCs w:val="24"/>
        </w:rPr>
        <w:t>ce</w:t>
      </w:r>
      <w:r w:rsidR="000E4940" w:rsidRPr="00A6074F">
        <w:rPr>
          <w:bCs/>
          <w:sz w:val="24"/>
          <w:szCs w:val="24"/>
        </w:rPr>
        <w:t>.</w:t>
      </w:r>
    </w:p>
    <w:p w:rsidR="000E4940" w:rsidRPr="00760D65" w:rsidRDefault="000E4940" w:rsidP="000E4940">
      <w:pPr>
        <w:pStyle w:val="Bezodstpw"/>
        <w:numPr>
          <w:ilvl w:val="0"/>
          <w:numId w:val="2"/>
        </w:numPr>
        <w:spacing w:line="276" w:lineRule="auto"/>
        <w:jc w:val="both"/>
        <w:rPr>
          <w:sz w:val="24"/>
          <w:szCs w:val="24"/>
        </w:rPr>
      </w:pPr>
      <w:r w:rsidRPr="00760D65">
        <w:rPr>
          <w:sz w:val="24"/>
          <w:szCs w:val="24"/>
        </w:rPr>
        <w:t xml:space="preserve">Przedmiot zamówienia obejmuje w szczególności: wykonanie robót ziemnych polegających na ułożeniu linii kablowej metodą wykopu otwartego oraz metodami </w:t>
      </w:r>
      <w:proofErr w:type="spellStart"/>
      <w:r w:rsidRPr="00760D65">
        <w:rPr>
          <w:sz w:val="24"/>
          <w:szCs w:val="24"/>
        </w:rPr>
        <w:t>bezwykopowymi</w:t>
      </w:r>
      <w:proofErr w:type="spellEnd"/>
      <w:r w:rsidRPr="00760D65">
        <w:rPr>
          <w:sz w:val="24"/>
          <w:szCs w:val="24"/>
        </w:rPr>
        <w:t>, wkopaniu fundamentów, montażu słupów oświetleniowych wraz z oprawami, robót instalacyjnych; obsługę geodezyjną.</w:t>
      </w:r>
    </w:p>
    <w:p w:rsidR="000E4940" w:rsidRPr="00760D65" w:rsidRDefault="000E4940" w:rsidP="000E4940">
      <w:pPr>
        <w:pStyle w:val="Bezodstpw"/>
        <w:numPr>
          <w:ilvl w:val="0"/>
          <w:numId w:val="2"/>
        </w:numPr>
        <w:spacing w:line="276" w:lineRule="auto"/>
        <w:jc w:val="both"/>
        <w:rPr>
          <w:sz w:val="24"/>
          <w:szCs w:val="24"/>
        </w:rPr>
      </w:pPr>
      <w:r w:rsidRPr="00760D65">
        <w:rPr>
          <w:sz w:val="24"/>
          <w:szCs w:val="24"/>
        </w:rPr>
        <w:t>Szczegółowy zakres przedmiotu zamówienia określają:</w:t>
      </w:r>
    </w:p>
    <w:p w:rsidR="000E4940" w:rsidRPr="00760D65" w:rsidRDefault="000E4940" w:rsidP="000E4940">
      <w:pPr>
        <w:pStyle w:val="Bezodstpw"/>
        <w:numPr>
          <w:ilvl w:val="0"/>
          <w:numId w:val="3"/>
        </w:numPr>
        <w:spacing w:line="276" w:lineRule="auto"/>
        <w:jc w:val="both"/>
        <w:rPr>
          <w:sz w:val="24"/>
          <w:szCs w:val="24"/>
        </w:rPr>
      </w:pPr>
      <w:r w:rsidRPr="00760D65">
        <w:rPr>
          <w:sz w:val="24"/>
          <w:szCs w:val="24"/>
        </w:rPr>
        <w:t xml:space="preserve">projekty budowlano-wykonawcze opracowane przez biuro projektowe </w:t>
      </w:r>
      <w:r>
        <w:rPr>
          <w:sz w:val="24"/>
          <w:szCs w:val="24"/>
        </w:rPr>
        <w:t>AKROID Andrzej Kurda</w:t>
      </w:r>
      <w:r w:rsidRPr="00760D65">
        <w:rPr>
          <w:sz w:val="24"/>
          <w:szCs w:val="24"/>
        </w:rPr>
        <w:t>, ul</w:t>
      </w:r>
      <w:r>
        <w:rPr>
          <w:sz w:val="24"/>
          <w:szCs w:val="24"/>
        </w:rPr>
        <w:t>. Sanocka 1</w:t>
      </w:r>
      <w:r w:rsidRPr="00760D65">
        <w:rPr>
          <w:sz w:val="24"/>
          <w:szCs w:val="24"/>
        </w:rPr>
        <w:t>, 87-</w:t>
      </w:r>
      <w:r>
        <w:rPr>
          <w:sz w:val="24"/>
          <w:szCs w:val="24"/>
        </w:rPr>
        <w:t>100</w:t>
      </w:r>
      <w:r w:rsidRPr="00760D65">
        <w:rPr>
          <w:sz w:val="24"/>
          <w:szCs w:val="24"/>
        </w:rPr>
        <w:t xml:space="preserve"> </w:t>
      </w:r>
      <w:r>
        <w:rPr>
          <w:sz w:val="24"/>
          <w:szCs w:val="24"/>
        </w:rPr>
        <w:t>Toruń</w:t>
      </w:r>
      <w:r w:rsidRPr="00760D65">
        <w:rPr>
          <w:sz w:val="24"/>
          <w:szCs w:val="24"/>
        </w:rPr>
        <w:t xml:space="preserve"> </w:t>
      </w:r>
    </w:p>
    <w:p w:rsidR="000E4940" w:rsidRPr="00760D65" w:rsidRDefault="000E4940" w:rsidP="000E4940">
      <w:pPr>
        <w:pStyle w:val="Bezodstpw"/>
        <w:numPr>
          <w:ilvl w:val="0"/>
          <w:numId w:val="3"/>
        </w:numPr>
        <w:spacing w:line="276" w:lineRule="auto"/>
        <w:jc w:val="both"/>
        <w:rPr>
          <w:sz w:val="24"/>
          <w:szCs w:val="24"/>
        </w:rPr>
      </w:pPr>
      <w:r w:rsidRPr="00760D65">
        <w:rPr>
          <w:sz w:val="24"/>
          <w:szCs w:val="24"/>
        </w:rPr>
        <w:t>specyfikacje techniczne wykonania i odbioru robót budowlanych.</w:t>
      </w:r>
    </w:p>
    <w:p w:rsidR="000E4940" w:rsidRPr="00760D65" w:rsidRDefault="000E4940" w:rsidP="000E4940">
      <w:pPr>
        <w:pStyle w:val="Bezodstpw"/>
        <w:numPr>
          <w:ilvl w:val="0"/>
          <w:numId w:val="1"/>
        </w:numPr>
        <w:spacing w:line="276" w:lineRule="auto"/>
        <w:jc w:val="both"/>
        <w:rPr>
          <w:sz w:val="24"/>
          <w:szCs w:val="24"/>
        </w:rPr>
      </w:pPr>
      <w:r w:rsidRPr="00760D65">
        <w:rPr>
          <w:sz w:val="24"/>
          <w:szCs w:val="24"/>
        </w:rPr>
        <w:t xml:space="preserve">Roboty należy wykonać zgodnie ze sztuką budowlaną, dokumentacją projektową oraz specyfikacjami technicznymi wykonania i odbioru robót. </w:t>
      </w:r>
    </w:p>
    <w:p w:rsidR="000E4940" w:rsidRPr="00760D65" w:rsidRDefault="000E4940" w:rsidP="000E4940">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rsidR="000E4940" w:rsidRPr="00760D65" w:rsidRDefault="000E4940" w:rsidP="000E4940">
      <w:pPr>
        <w:pStyle w:val="Bezodstpw"/>
        <w:numPr>
          <w:ilvl w:val="0"/>
          <w:numId w:val="1"/>
        </w:numPr>
        <w:spacing w:line="276" w:lineRule="auto"/>
        <w:jc w:val="both"/>
        <w:rPr>
          <w:sz w:val="24"/>
          <w:szCs w:val="24"/>
        </w:rPr>
      </w:pPr>
      <w:r w:rsidRPr="00760D65">
        <w:rPr>
          <w:sz w:val="24"/>
          <w:szCs w:val="24"/>
        </w:rPr>
        <w:lastRenderedPageBreak/>
        <w:t>W przypadku rozbieżności w dokumentacji projektowej wykonawca ma obowiązek wykonać dany element zgodnie z założeniami i celem projektu.</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7C448E">
      <w:pPr>
        <w:pStyle w:val="Bezodstpw"/>
        <w:numPr>
          <w:ilvl w:val="0"/>
          <w:numId w:val="6"/>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FE5F41" w:rsidRPr="005E1E3C" w:rsidRDefault="00EE0442" w:rsidP="007C448E">
      <w:pPr>
        <w:pStyle w:val="Bezodstpw"/>
        <w:numPr>
          <w:ilvl w:val="0"/>
          <w:numId w:val="1"/>
        </w:numPr>
        <w:spacing w:line="276" w:lineRule="auto"/>
        <w:jc w:val="both"/>
        <w:rPr>
          <w:sz w:val="24"/>
          <w:szCs w:val="24"/>
        </w:rPr>
      </w:pPr>
      <w:r w:rsidRPr="005E1E3C">
        <w:rPr>
          <w:sz w:val="24"/>
          <w:szCs w:val="24"/>
        </w:rPr>
        <w:t>Zamawiający wymaga zatrudnienia na podstawie umowy o pracę przez Wykonawcę lub podwykonawcę,</w:t>
      </w:r>
      <w:r w:rsidR="00C85509" w:rsidRPr="005E1E3C">
        <w:rPr>
          <w:sz w:val="24"/>
          <w:szCs w:val="24"/>
        </w:rPr>
        <w:t xml:space="preserve"> </w:t>
      </w:r>
      <w:r w:rsidRPr="005E1E3C">
        <w:rPr>
          <w:sz w:val="24"/>
          <w:szCs w:val="24"/>
        </w:rPr>
        <w:t xml:space="preserve">przez cały okres realizacji przedmiotu zamówienia, osób wykonujących wskazane poniżej czynności związane z robotami budowlanymi w trakcie realizacji przedmiotu zamówienia: </w:t>
      </w:r>
      <w:r w:rsidR="00FE5F41" w:rsidRPr="005E1E3C">
        <w:rPr>
          <w:sz w:val="24"/>
          <w:szCs w:val="24"/>
        </w:rPr>
        <w:t xml:space="preserve">roboty związane z ułożeniem linii kablowej metodą wykopu otwartego oraz metodami </w:t>
      </w:r>
      <w:proofErr w:type="spellStart"/>
      <w:r w:rsidR="00FE5F41" w:rsidRPr="005E1E3C">
        <w:rPr>
          <w:sz w:val="24"/>
          <w:szCs w:val="24"/>
        </w:rPr>
        <w:t>bezwykopowymi</w:t>
      </w:r>
      <w:proofErr w:type="spellEnd"/>
      <w:r w:rsidR="00FE5F41" w:rsidRPr="005E1E3C">
        <w:rPr>
          <w:sz w:val="24"/>
          <w:szCs w:val="24"/>
        </w:rPr>
        <w:t>, wkopanie fundamentów, montaż słupów oświetleniowych wraz z oprawami, roboty instalacyjne</w:t>
      </w:r>
      <w:r w:rsidR="007C448E" w:rsidRPr="005E1E3C">
        <w:rPr>
          <w:sz w:val="24"/>
          <w:szCs w:val="24"/>
        </w:rPr>
        <w:t>.</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A6074F">
        <w:rPr>
          <w:sz w:val="24"/>
          <w:szCs w:val="24"/>
        </w:rPr>
        <w:t>6</w:t>
      </w:r>
      <w:r w:rsidRPr="005E1E3C">
        <w:rPr>
          <w:sz w:val="24"/>
          <w:szCs w:val="24"/>
        </w:rPr>
        <w:t xml:space="preserve"> czynności. Zamawiający uprawniony jest w szczególności do:</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A6074F">
        <w:rPr>
          <w:sz w:val="24"/>
          <w:szCs w:val="24"/>
        </w:rPr>
        <w:t>6</w:t>
      </w:r>
      <w:r w:rsidRPr="005E1E3C">
        <w:rPr>
          <w:sz w:val="24"/>
          <w:szCs w:val="24"/>
        </w:rPr>
        <w:t xml:space="preserve"> czynności w trakcie realizacji przedmiotu umowy:</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w:t>
      </w:r>
      <w:r w:rsidRPr="005E1E3C">
        <w:rPr>
          <w:sz w:val="24"/>
          <w:szCs w:val="24"/>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w:t>
      </w:r>
      <w:r w:rsidR="000E4940">
        <w:rPr>
          <w:sz w:val="24"/>
          <w:szCs w:val="24"/>
        </w:rPr>
        <w:br/>
      </w:r>
      <w:r w:rsidRPr="005E1E3C">
        <w:rPr>
          <w:sz w:val="24"/>
          <w:szCs w:val="24"/>
        </w:rPr>
        <w:t xml:space="preserve">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A6074F">
        <w:rPr>
          <w:sz w:val="24"/>
          <w:szCs w:val="24"/>
        </w:rPr>
        <w:t>6</w:t>
      </w:r>
      <w:r w:rsidRPr="005E1E3C">
        <w:rPr>
          <w:sz w:val="24"/>
          <w:szCs w:val="24"/>
        </w:rPr>
        <w:t xml:space="preserve">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w:t>
      </w:r>
      <w:r w:rsidRPr="005E1E3C">
        <w:rPr>
          <w:sz w:val="24"/>
          <w:szCs w:val="24"/>
        </w:rPr>
        <w:lastRenderedPageBreak/>
        <w:t xml:space="preserve">niespełnienie przez Wykonawcę lub podwykonawcę wymogu zatrudnienia na podstawie umowy o pracę osób wykonujących wskazane w ust. </w:t>
      </w:r>
      <w:r w:rsidR="00A6074F">
        <w:rPr>
          <w:sz w:val="24"/>
          <w:szCs w:val="24"/>
        </w:rPr>
        <w:t>6</w:t>
      </w:r>
      <w:r w:rsidRPr="005E1E3C">
        <w:rPr>
          <w:sz w:val="24"/>
          <w:szCs w:val="24"/>
        </w:rPr>
        <w:t xml:space="preserve">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A6074F">
        <w:rPr>
          <w:sz w:val="24"/>
          <w:szCs w:val="24"/>
        </w:rPr>
        <w:t>6</w:t>
      </w:r>
      <w:r w:rsidRPr="005E1E3C">
        <w:rPr>
          <w:sz w:val="24"/>
          <w:szCs w:val="24"/>
        </w:rPr>
        <w:t xml:space="preserve">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7C448E">
      <w:pPr>
        <w:pStyle w:val="Bezodstpw"/>
        <w:numPr>
          <w:ilvl w:val="0"/>
          <w:numId w:val="10"/>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A6074F" w:rsidRDefault="00EE0442" w:rsidP="007C448E">
      <w:pPr>
        <w:pStyle w:val="Bezodstpw"/>
        <w:numPr>
          <w:ilvl w:val="0"/>
          <w:numId w:val="11"/>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rsidR="009B0630" w:rsidRDefault="00EE0442" w:rsidP="007C448E">
      <w:pPr>
        <w:pStyle w:val="Bezodstpw"/>
        <w:numPr>
          <w:ilvl w:val="0"/>
          <w:numId w:val="11"/>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lastRenderedPageBreak/>
        <w:t xml:space="preserve">Wykonawca zobowiązany jest przedstawić Zamawiającemu projekt umowy </w:t>
      </w:r>
      <w:r w:rsidR="000E4940">
        <w:rPr>
          <w:sz w:val="24"/>
          <w:szCs w:val="24"/>
        </w:rPr>
        <w:br/>
      </w:r>
      <w:r w:rsidRPr="005E1E3C">
        <w:rPr>
          <w:sz w:val="24"/>
          <w:szCs w:val="24"/>
        </w:rPr>
        <w:t>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t>
      </w:r>
      <w:r w:rsidR="000E4940">
        <w:rPr>
          <w:sz w:val="24"/>
          <w:szCs w:val="24"/>
        </w:rPr>
        <w:br/>
      </w:r>
      <w:r w:rsidR="003E0033" w:rsidRPr="005E1E3C">
        <w:rPr>
          <w:sz w:val="24"/>
          <w:szCs w:val="24"/>
        </w:rPr>
        <w:t xml:space="preserve">w przypadku, </w:t>
      </w:r>
      <w:r w:rsidRPr="005E1E3C">
        <w:rPr>
          <w:sz w:val="24"/>
          <w:szCs w:val="24"/>
        </w:rPr>
        <w:t xml:space="preserve">gdy Zamawiający złoży wyraźne i jednoznaczne pisemne oświadczenie </w:t>
      </w:r>
      <w:r w:rsidR="000E4940">
        <w:rPr>
          <w:sz w:val="24"/>
          <w:szCs w:val="24"/>
        </w:rPr>
        <w:br/>
      </w:r>
      <w:r w:rsidRPr="005E1E3C">
        <w:rPr>
          <w:sz w:val="24"/>
          <w:szCs w:val="24"/>
        </w:rPr>
        <w:t xml:space="preserve">o przyjęciu odpowiedzialności solidarnej, po zapoznaniu się z zawartą umową </w:t>
      </w:r>
      <w:r w:rsidRPr="005E1E3C">
        <w:rPr>
          <w:sz w:val="24"/>
          <w:szCs w:val="24"/>
        </w:rPr>
        <w:lastRenderedPageBreak/>
        <w:t xml:space="preserve">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w:t>
      </w:r>
      <w:r w:rsidR="000E4940">
        <w:rPr>
          <w:sz w:val="24"/>
          <w:szCs w:val="24"/>
        </w:rPr>
        <w:br/>
      </w:r>
      <w:r w:rsidR="00733159" w:rsidRPr="005E1E3C">
        <w:rPr>
          <w:sz w:val="24"/>
          <w:szCs w:val="24"/>
        </w:rPr>
        <w:t xml:space="preserve">z </w:t>
      </w:r>
      <w:r w:rsidRPr="005E1E3C">
        <w:rPr>
          <w:sz w:val="24"/>
          <w:szCs w:val="24"/>
        </w:rPr>
        <w:t xml:space="preserve">podwykonawcami a także do projektów aneksów i aneksów do zawartych umów </w:t>
      </w:r>
      <w:r w:rsidR="000E4940">
        <w:rPr>
          <w:sz w:val="24"/>
          <w:szCs w:val="24"/>
        </w:rPr>
        <w:br/>
      </w:r>
      <w:r w:rsidRPr="005E1E3C">
        <w:rPr>
          <w:sz w:val="24"/>
          <w:szCs w:val="24"/>
        </w:rPr>
        <w:t>z podwykonawcami.</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t>
      </w:r>
      <w:r w:rsidRPr="005E1E3C">
        <w:rPr>
          <w:sz w:val="24"/>
          <w:szCs w:val="24"/>
        </w:rPr>
        <w:lastRenderedPageBreak/>
        <w:t>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954E77" w:rsidRDefault="00EE0442" w:rsidP="000E4940">
      <w:pPr>
        <w:pStyle w:val="Bezodstpw"/>
        <w:spacing w:line="276" w:lineRule="auto"/>
        <w:jc w:val="both"/>
        <w:rPr>
          <w:sz w:val="24"/>
          <w:szCs w:val="24"/>
        </w:rPr>
      </w:pPr>
      <w:r w:rsidRPr="005E1E3C">
        <w:rPr>
          <w:sz w:val="24"/>
          <w:szCs w:val="24"/>
        </w:rPr>
        <w:t>Zamawiający wymaga, aby przedmiot zamówienia został zrealizowany w terminie:</w:t>
      </w:r>
      <w:r w:rsidR="000E4940">
        <w:rPr>
          <w:sz w:val="24"/>
          <w:szCs w:val="24"/>
        </w:rPr>
        <w:t xml:space="preserve"> </w:t>
      </w:r>
      <w:r w:rsidRPr="00954E77">
        <w:rPr>
          <w:sz w:val="24"/>
          <w:szCs w:val="24"/>
        </w:rPr>
        <w:t xml:space="preserve">do </w:t>
      </w:r>
      <w:r w:rsidR="007C448E" w:rsidRPr="00954E77">
        <w:rPr>
          <w:sz w:val="24"/>
          <w:szCs w:val="24"/>
        </w:rPr>
        <w:t>3</w:t>
      </w:r>
      <w:r w:rsidRPr="00954E77">
        <w:rPr>
          <w:sz w:val="24"/>
          <w:szCs w:val="24"/>
        </w:rPr>
        <w:t>0 dni od zawarcia umowy.</w:t>
      </w:r>
    </w:p>
    <w:p w:rsidR="00EE0442" w:rsidRPr="000E4940" w:rsidRDefault="00EE0442" w:rsidP="007C448E">
      <w:pPr>
        <w:pStyle w:val="Bezodstpw"/>
        <w:spacing w:line="276" w:lineRule="auto"/>
        <w:jc w:val="both"/>
        <w:rPr>
          <w:color w:val="FF0000"/>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lastRenderedPageBreak/>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7C448E">
      <w:pPr>
        <w:pStyle w:val="Bezodstpw"/>
        <w:numPr>
          <w:ilvl w:val="0"/>
          <w:numId w:val="15"/>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00A6074F">
        <w:rPr>
          <w:sz w:val="24"/>
          <w:szCs w:val="24"/>
        </w:rPr>
        <w:t>w terminie 3 dni od dnia zawarcia umowy</w:t>
      </w:r>
      <w:r w:rsidRPr="005E1E3C">
        <w:rPr>
          <w:sz w:val="24"/>
          <w:szCs w:val="24"/>
        </w:rPr>
        <w:t>.</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8E7F9C" w:rsidRDefault="00EE0442" w:rsidP="00954E77">
      <w:pPr>
        <w:pStyle w:val="Bezodstpw"/>
        <w:numPr>
          <w:ilvl w:val="0"/>
          <w:numId w:val="17"/>
        </w:numPr>
        <w:spacing w:line="276" w:lineRule="auto"/>
        <w:jc w:val="both"/>
        <w:rPr>
          <w:color w:val="FF0000"/>
          <w:sz w:val="24"/>
          <w:szCs w:val="24"/>
        </w:rPr>
      </w:pPr>
      <w:r w:rsidRPr="005E1E3C">
        <w:rPr>
          <w:sz w:val="24"/>
          <w:szCs w:val="24"/>
        </w:rPr>
        <w:t>Ustala się wynagrodzenie ryczałtowe Wykonawcy zgodnie z ceną ofertową w wysokości .................... zł brutto (słownie: ........................................</w:t>
      </w:r>
      <w:r w:rsidR="00954E77">
        <w:rPr>
          <w:sz w:val="24"/>
          <w:szCs w:val="24"/>
        </w:rPr>
        <w:t>..... ).</w:t>
      </w:r>
    </w:p>
    <w:p w:rsidR="003221A7"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powierzenia przez Wykonawcę części robót podwykonawcom, których przedmiotem są roboty budowlane oraz podwykonawcom, którzy zawarli </w:t>
      </w:r>
      <w:r w:rsidRPr="005E1E3C">
        <w:rPr>
          <w:sz w:val="24"/>
          <w:szCs w:val="24"/>
        </w:rPr>
        <w:lastRenderedPageBreak/>
        <w:t>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w:t>
      </w:r>
      <w:r w:rsidR="008E7F9C">
        <w:rPr>
          <w:sz w:val="24"/>
          <w:szCs w:val="24"/>
        </w:rPr>
        <w:br/>
      </w:r>
      <w:r w:rsidR="003221A7" w:rsidRPr="005E1E3C">
        <w:rPr>
          <w:sz w:val="24"/>
          <w:szCs w:val="24"/>
        </w:rPr>
        <w:t xml:space="preserve">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w:t>
      </w:r>
      <w:r w:rsidR="00A977C5" w:rsidRPr="005E1E3C">
        <w:rPr>
          <w:sz w:val="24"/>
          <w:szCs w:val="24"/>
        </w:rPr>
        <w:lastRenderedPageBreak/>
        <w:t>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7C448E">
      <w:pPr>
        <w:pStyle w:val="Bezodstpw"/>
        <w:numPr>
          <w:ilvl w:val="0"/>
          <w:numId w:val="17"/>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w:t>
      </w:r>
      <w:r w:rsidRPr="005E1E3C">
        <w:rPr>
          <w:sz w:val="24"/>
          <w:szCs w:val="24"/>
        </w:rPr>
        <w:lastRenderedPageBreak/>
        <w:t>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stwierdzenie wad uniemożliwiających użytkowanie albo wad istotnych w trakcie odbioru uznane będzie za niewykonanie przedmiotu umowy w </w:t>
      </w:r>
      <w:r w:rsidRPr="005E1E3C">
        <w:rPr>
          <w:sz w:val="24"/>
          <w:szCs w:val="24"/>
        </w:rPr>
        <w:lastRenderedPageBreak/>
        <w:t>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7C448E">
      <w:pPr>
        <w:pStyle w:val="Bezodstpw"/>
        <w:numPr>
          <w:ilvl w:val="0"/>
          <w:numId w:val="23"/>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w terminie nie dłuższym niż 14 dni,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7C448E">
      <w:pPr>
        <w:pStyle w:val="Bezodstpw"/>
        <w:numPr>
          <w:ilvl w:val="0"/>
          <w:numId w:val="25"/>
        </w:numPr>
        <w:spacing w:line="276" w:lineRule="auto"/>
        <w:jc w:val="both"/>
        <w:rPr>
          <w:sz w:val="24"/>
          <w:szCs w:val="24"/>
        </w:rPr>
      </w:pPr>
      <w:r w:rsidRPr="005E1E3C">
        <w:rPr>
          <w:sz w:val="24"/>
          <w:szCs w:val="24"/>
        </w:rPr>
        <w:lastRenderedPageBreak/>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 xml:space="preserve">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t>
      </w:r>
      <w:r w:rsidRPr="005E1E3C">
        <w:rPr>
          <w:sz w:val="24"/>
          <w:szCs w:val="24"/>
        </w:rPr>
        <w:lastRenderedPageBreak/>
        <w:t>wynagrodzenia  rozpoczyna się z chwilą bezskutecznego upływu terminu do wymiany rzeczy lub usunięcia wady.</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12</w:t>
      </w:r>
    </w:p>
    <w:p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7C448E">
      <w:pPr>
        <w:pStyle w:val="Bezodstpw"/>
        <w:numPr>
          <w:ilvl w:val="0"/>
          <w:numId w:val="27"/>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nieprzedłożenie, w terminie wynikającym z umowy, poświadczonej za zgodność z oryginałem kopii umowy o podwykonawstwo lub jej zmiany - w </w:t>
      </w:r>
      <w:r w:rsidRPr="004F198D">
        <w:rPr>
          <w:sz w:val="24"/>
          <w:szCs w:val="24"/>
        </w:rPr>
        <w:lastRenderedPageBreak/>
        <w:t>wysokości 2% należnego z tej umowy (lub po jej zmianie) wynagrodzenia za każdy przypadek naruszenia;</w:t>
      </w:r>
    </w:p>
    <w:p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A6074F">
        <w:rPr>
          <w:sz w:val="24"/>
          <w:szCs w:val="24"/>
        </w:rPr>
        <w:t>6</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lastRenderedPageBreak/>
        <w:t>Wykonawca przerwał realizację robót bez uzasadnienia i przerwa trwa dłużej niż 1 miesiąc pomimo wezwania Zamawiającego złożonego na piśmie,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7C448E">
      <w:pPr>
        <w:pStyle w:val="Bezodstpw"/>
        <w:numPr>
          <w:ilvl w:val="0"/>
          <w:numId w:val="32"/>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t>
      </w:r>
      <w:r w:rsidR="00EE0442" w:rsidRPr="005E1E3C">
        <w:rPr>
          <w:sz w:val="24"/>
          <w:szCs w:val="24"/>
        </w:rPr>
        <w:lastRenderedPageBreak/>
        <w:t xml:space="preserve">wykonania powyższych opracowań będzie pokrywany w pierwszej kolejności z zabezpieczenia należytego wykonania umowy,   </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t>
      </w:r>
      <w:r w:rsidRPr="005E1E3C">
        <w:rPr>
          <w:sz w:val="24"/>
          <w:szCs w:val="24"/>
        </w:rPr>
        <w:lastRenderedPageBreak/>
        <w:t>w szczególności takich jak zaprzestanie produkcji, zaprzestanie importu, wykrycie wad istotnych;</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klęsk żywiołowych;</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następstw działania organów administracji, które w szczególności dotyczyć będą:</w:t>
      </w:r>
    </w:p>
    <w:p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formalno-prawnych, w szczególności dotyczących wprowadzenia zmian do dokumentacji projektowej na etapie wykonawstwa robót z przyczyn niezależnych od obu Stron;</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wystąpieniem innych przyczyn leżących po stronie Zamawiającego, które w szczególności dotyczyć będą:</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rsidR="00EE0442" w:rsidRPr="005E1E3C" w:rsidRDefault="00771695" w:rsidP="007C448E">
      <w:pPr>
        <w:pStyle w:val="Bezodstpw"/>
        <w:spacing w:line="276" w:lineRule="auto"/>
        <w:ind w:left="1800"/>
        <w:jc w:val="both"/>
        <w:rPr>
          <w:i/>
          <w:iCs/>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zmiana o której mowa w pkt. 2 – wynagrodzenie może ulec obniżeniu/zwiększeniu  stosownie do zmniejszenia/zwiększenia przedmiotu umowy.</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A6074F" w:rsidRDefault="00EE0442" w:rsidP="00EE0442">
      <w:pPr>
        <w:pStyle w:val="Bezodstpw"/>
        <w:spacing w:line="276" w:lineRule="auto"/>
        <w:rPr>
          <w:sz w:val="24"/>
          <w:szCs w:val="24"/>
        </w:rPr>
      </w:pPr>
      <w:r w:rsidRPr="00A6074F">
        <w:rPr>
          <w:sz w:val="24"/>
          <w:szCs w:val="24"/>
        </w:rPr>
        <w:t xml:space="preserve">- Załącznik nr </w:t>
      </w:r>
      <w:r w:rsidR="002D791D" w:rsidRPr="00A6074F">
        <w:rPr>
          <w:sz w:val="24"/>
          <w:szCs w:val="24"/>
        </w:rPr>
        <w:t>1</w:t>
      </w:r>
      <w:r w:rsidRPr="00A6074F">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8E7F9C" w:rsidRPr="005E1E3C" w:rsidRDefault="008E7F9C" w:rsidP="008E7F9C">
      <w:pPr>
        <w:pStyle w:val="Bezodstpw"/>
        <w:spacing w:line="276" w:lineRule="auto"/>
        <w:jc w:val="center"/>
        <w:rPr>
          <w:b/>
          <w:bCs/>
          <w:sz w:val="24"/>
          <w:szCs w:val="24"/>
        </w:rPr>
      </w:pPr>
      <w:r w:rsidRPr="005E1E3C">
        <w:rPr>
          <w:b/>
          <w:bCs/>
          <w:sz w:val="24"/>
          <w:szCs w:val="24"/>
        </w:rPr>
        <w:t>Budowa oświetlenia</w:t>
      </w:r>
      <w:r w:rsidR="00A6074F">
        <w:rPr>
          <w:b/>
          <w:bCs/>
          <w:sz w:val="24"/>
          <w:szCs w:val="24"/>
        </w:rPr>
        <w:t xml:space="preserve"> ulicznego</w:t>
      </w:r>
      <w:r w:rsidRPr="005E1E3C">
        <w:rPr>
          <w:b/>
          <w:bCs/>
          <w:sz w:val="24"/>
          <w:szCs w:val="24"/>
        </w:rPr>
        <w:t xml:space="preserve"> ul. </w:t>
      </w:r>
      <w:r>
        <w:rPr>
          <w:b/>
          <w:bCs/>
          <w:sz w:val="24"/>
          <w:szCs w:val="24"/>
        </w:rPr>
        <w:t>Gajow</w:t>
      </w:r>
      <w:r w:rsidR="00A6074F">
        <w:rPr>
          <w:b/>
          <w:bCs/>
          <w:sz w:val="24"/>
          <w:szCs w:val="24"/>
        </w:rPr>
        <w:t>ej</w:t>
      </w:r>
      <w:r w:rsidRPr="005E1E3C">
        <w:rPr>
          <w:b/>
          <w:bCs/>
          <w:sz w:val="24"/>
          <w:szCs w:val="24"/>
        </w:rPr>
        <w:t xml:space="preserve"> w </w:t>
      </w:r>
      <w:r>
        <w:rPr>
          <w:b/>
          <w:bCs/>
          <w:sz w:val="24"/>
          <w:szCs w:val="24"/>
        </w:rPr>
        <w:t>Mał</w:t>
      </w:r>
      <w:r w:rsidR="00A6074F">
        <w:rPr>
          <w:b/>
          <w:bCs/>
          <w:sz w:val="24"/>
          <w:szCs w:val="24"/>
        </w:rPr>
        <w:t>ej</w:t>
      </w:r>
      <w:r>
        <w:rPr>
          <w:b/>
          <w:bCs/>
          <w:sz w:val="24"/>
          <w:szCs w:val="24"/>
        </w:rPr>
        <w:t xml:space="preserve"> Nieszaw</w:t>
      </w:r>
      <w:r w:rsidR="00A6074F">
        <w:rPr>
          <w:b/>
          <w:bCs/>
          <w:sz w:val="24"/>
          <w:szCs w:val="24"/>
        </w:rPr>
        <w:t>ce</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1</w:t>
            </w:r>
          </w:p>
        </w:tc>
        <w:tc>
          <w:tcPr>
            <w:tcW w:w="6729" w:type="dxa"/>
            <w:vAlign w:val="center"/>
          </w:tcPr>
          <w:p w:rsidR="00744E3F" w:rsidRPr="005E1E3C" w:rsidRDefault="001A0FE1" w:rsidP="0029671E">
            <w:pPr>
              <w:pStyle w:val="Tekstpodstawowywcity311"/>
              <w:ind w:left="0"/>
              <w:rPr>
                <w:rFonts w:ascii="Calibri" w:hAnsi="Calibri" w:cs="Calibri"/>
                <w:bCs/>
              </w:rPr>
            </w:pPr>
            <w:r>
              <w:rPr>
                <w:rFonts w:ascii="Calibri" w:hAnsi="Calibri" w:cs="Calibri"/>
                <w:bCs/>
              </w:rPr>
              <w:t>Wykopy linowe i ułożenie instalacji</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5E1E3C" w:rsidRDefault="00A6074F" w:rsidP="0029671E">
            <w:pPr>
              <w:jc w:val="center"/>
              <w:rPr>
                <w:rFonts w:ascii="Calibri" w:hAnsi="Calibri" w:cs="Calibri"/>
                <w:szCs w:val="22"/>
              </w:rPr>
            </w:pPr>
            <w:r>
              <w:rPr>
                <w:rFonts w:ascii="Calibri" w:hAnsi="Calibri" w:cs="Calibri"/>
                <w:szCs w:val="22"/>
              </w:rPr>
              <w:t>2</w:t>
            </w:r>
            <w:r w:rsidR="00744E3F" w:rsidRPr="005E1E3C">
              <w:rPr>
                <w:rFonts w:ascii="Calibri" w:hAnsi="Calibri" w:cs="Calibri"/>
                <w:szCs w:val="22"/>
              </w:rPr>
              <w:t>.</w:t>
            </w:r>
          </w:p>
        </w:tc>
        <w:tc>
          <w:tcPr>
            <w:tcW w:w="6729" w:type="dxa"/>
            <w:tcBorders>
              <w:left w:val="single" w:sz="4" w:space="0" w:color="auto"/>
              <w:bottom w:val="single" w:sz="4" w:space="0" w:color="auto"/>
            </w:tcBorders>
            <w:vAlign w:val="center"/>
          </w:tcPr>
          <w:p w:rsidR="00744E3F" w:rsidRPr="001A0FE1" w:rsidRDefault="001A0FE1" w:rsidP="0029671E">
            <w:pPr>
              <w:autoSpaceDE w:val="0"/>
              <w:jc w:val="both"/>
              <w:rPr>
                <w:rFonts w:ascii="Calibri" w:hAnsi="Calibri" w:cs="Calibri"/>
                <w:bCs/>
                <w:sz w:val="24"/>
                <w:shd w:val="clear" w:color="auto" w:fill="FFFFFF"/>
              </w:rPr>
            </w:pPr>
            <w:r w:rsidRPr="001A0FE1">
              <w:rPr>
                <w:rFonts w:ascii="Calibri" w:hAnsi="Calibri" w:cs="Calibri"/>
                <w:bCs/>
                <w:sz w:val="24"/>
                <w:shd w:val="clear" w:color="auto" w:fill="FFFFFF"/>
              </w:rPr>
              <w:t>Montaż nowych latarni oświetleniowych</w:t>
            </w:r>
          </w:p>
        </w:tc>
        <w:tc>
          <w:tcPr>
            <w:tcW w:w="1696" w:type="dxa"/>
            <w:vAlign w:val="center"/>
          </w:tcPr>
          <w:p w:rsidR="00744E3F" w:rsidRPr="005E1E3C" w:rsidRDefault="00744E3F" w:rsidP="0029671E">
            <w:pPr>
              <w:jc w:val="center"/>
              <w:rPr>
                <w:rFonts w:ascii="Calibri" w:hAnsi="Calibri" w:cs="Calibri"/>
                <w:szCs w:val="22"/>
              </w:rPr>
            </w:pPr>
          </w:p>
        </w:tc>
      </w:tr>
      <w:tr w:rsidR="001A0FE1" w:rsidRPr="005E1E3C" w:rsidTr="00744E3F">
        <w:trPr>
          <w:trHeight w:val="567"/>
        </w:trPr>
        <w:tc>
          <w:tcPr>
            <w:tcW w:w="637" w:type="dxa"/>
            <w:tcBorders>
              <w:left w:val="single" w:sz="4" w:space="0" w:color="auto"/>
              <w:bottom w:val="single" w:sz="4" w:space="0" w:color="auto"/>
              <w:right w:val="single" w:sz="4" w:space="0" w:color="auto"/>
            </w:tcBorders>
            <w:vAlign w:val="center"/>
          </w:tcPr>
          <w:p w:rsidR="001A0FE1" w:rsidRPr="005E1E3C" w:rsidRDefault="00A6074F" w:rsidP="0029671E">
            <w:pPr>
              <w:jc w:val="center"/>
              <w:rPr>
                <w:rFonts w:ascii="Calibri" w:hAnsi="Calibri" w:cs="Calibri"/>
                <w:szCs w:val="22"/>
              </w:rPr>
            </w:pPr>
            <w:r>
              <w:rPr>
                <w:rFonts w:ascii="Calibri" w:hAnsi="Calibri" w:cs="Calibri"/>
                <w:szCs w:val="22"/>
              </w:rPr>
              <w:t>3</w:t>
            </w:r>
            <w:r w:rsidR="001A0FE1">
              <w:rPr>
                <w:rFonts w:ascii="Calibri" w:hAnsi="Calibri" w:cs="Calibri"/>
                <w:szCs w:val="22"/>
              </w:rPr>
              <w:t>.</w:t>
            </w:r>
          </w:p>
        </w:tc>
        <w:tc>
          <w:tcPr>
            <w:tcW w:w="6729" w:type="dxa"/>
            <w:tcBorders>
              <w:left w:val="single" w:sz="4" w:space="0" w:color="auto"/>
              <w:bottom w:val="single" w:sz="4" w:space="0" w:color="auto"/>
            </w:tcBorders>
            <w:vAlign w:val="center"/>
          </w:tcPr>
          <w:p w:rsidR="001A0FE1" w:rsidRPr="001A0FE1" w:rsidRDefault="001A0FE1" w:rsidP="0029671E">
            <w:pPr>
              <w:autoSpaceDE w:val="0"/>
              <w:jc w:val="both"/>
              <w:rPr>
                <w:rFonts w:ascii="Calibri" w:hAnsi="Calibri" w:cs="Calibri"/>
                <w:bCs/>
                <w:sz w:val="24"/>
                <w:shd w:val="clear" w:color="auto" w:fill="FFFFFF"/>
              </w:rPr>
            </w:pPr>
            <w:r w:rsidRPr="001A0FE1">
              <w:rPr>
                <w:rFonts w:ascii="Calibri" w:hAnsi="Calibri" w:cs="Calibri"/>
                <w:bCs/>
                <w:sz w:val="24"/>
                <w:shd w:val="clear" w:color="auto" w:fill="FFFFFF"/>
              </w:rPr>
              <w:t xml:space="preserve">Roboty odtworzeniowe istniejącej nawierzchni </w:t>
            </w:r>
          </w:p>
        </w:tc>
        <w:tc>
          <w:tcPr>
            <w:tcW w:w="1696" w:type="dxa"/>
            <w:vAlign w:val="center"/>
          </w:tcPr>
          <w:p w:rsidR="001A0FE1" w:rsidRPr="005E1E3C" w:rsidRDefault="001A0FE1"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bookmarkStart w:id="0" w:name="_GoBack"/>
      <w:bookmarkEnd w:id="0"/>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54" w:rsidRDefault="00C67F54" w:rsidP="002B6E3C">
      <w:r>
        <w:separator/>
      </w:r>
    </w:p>
  </w:endnote>
  <w:endnote w:type="continuationSeparator" w:id="0">
    <w:p w:rsidR="00C67F54" w:rsidRDefault="00C67F54"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521A93" w:rsidRPr="004A57B7">
              <w:rPr>
                <w:sz w:val="20"/>
                <w:szCs w:val="20"/>
              </w:rPr>
              <w:fldChar w:fldCharType="begin"/>
            </w:r>
            <w:r w:rsidRPr="004A57B7">
              <w:rPr>
                <w:sz w:val="20"/>
                <w:szCs w:val="20"/>
              </w:rPr>
              <w:instrText>PAGE</w:instrText>
            </w:r>
            <w:r w:rsidR="00521A93" w:rsidRPr="004A57B7">
              <w:rPr>
                <w:sz w:val="20"/>
                <w:szCs w:val="20"/>
              </w:rPr>
              <w:fldChar w:fldCharType="separate"/>
            </w:r>
            <w:r w:rsidR="00A6074F">
              <w:rPr>
                <w:noProof/>
                <w:sz w:val="20"/>
                <w:szCs w:val="20"/>
              </w:rPr>
              <w:t>23</w:t>
            </w:r>
            <w:r w:rsidR="00521A93" w:rsidRPr="004A57B7">
              <w:rPr>
                <w:sz w:val="20"/>
                <w:szCs w:val="20"/>
              </w:rPr>
              <w:fldChar w:fldCharType="end"/>
            </w:r>
            <w:r w:rsidRPr="004A57B7">
              <w:rPr>
                <w:sz w:val="20"/>
                <w:szCs w:val="20"/>
              </w:rPr>
              <w:t xml:space="preserve"> z </w:t>
            </w:r>
            <w:r w:rsidR="00521A93" w:rsidRPr="004A57B7">
              <w:rPr>
                <w:sz w:val="20"/>
                <w:szCs w:val="20"/>
              </w:rPr>
              <w:fldChar w:fldCharType="begin"/>
            </w:r>
            <w:r w:rsidRPr="004A57B7">
              <w:rPr>
                <w:sz w:val="20"/>
                <w:szCs w:val="20"/>
              </w:rPr>
              <w:instrText>NUMPAGES</w:instrText>
            </w:r>
            <w:r w:rsidR="00521A93" w:rsidRPr="004A57B7">
              <w:rPr>
                <w:sz w:val="20"/>
                <w:szCs w:val="20"/>
              </w:rPr>
              <w:fldChar w:fldCharType="separate"/>
            </w:r>
            <w:r w:rsidR="00A6074F">
              <w:rPr>
                <w:noProof/>
                <w:sz w:val="20"/>
                <w:szCs w:val="20"/>
              </w:rPr>
              <w:t>26</w:t>
            </w:r>
            <w:r w:rsidR="00521A93"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54" w:rsidRDefault="00C67F54" w:rsidP="002B6E3C">
      <w:r>
        <w:separator/>
      </w:r>
    </w:p>
  </w:footnote>
  <w:footnote w:type="continuationSeparator" w:id="0">
    <w:p w:rsidR="00C67F54" w:rsidRDefault="00C67F54"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p>
  <w:p w:rsidR="00C94959" w:rsidRPr="00954E77"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954E77">
      <w:rPr>
        <w:rFonts w:ascii="Calibri" w:eastAsia="Lucida Sans Unicode" w:hAnsi="Calibri" w:cs="Calibri"/>
        <w:sz w:val="24"/>
        <w:szCs w:val="24"/>
        <w:lang w:eastAsia="ar-SA"/>
      </w:rPr>
      <w:t>____________________________________________________________</w:t>
    </w:r>
    <w:r w:rsidRPr="00954E77">
      <w:rPr>
        <w:rFonts w:ascii="Calibri" w:eastAsia="Lucida Sans Unicode" w:hAnsi="Calibri" w:cs="Calibri"/>
        <w:sz w:val="24"/>
        <w:szCs w:val="24"/>
        <w:u w:val="single"/>
        <w:lang w:eastAsia="ar-SA"/>
      </w:rPr>
      <w:t>RIT.271.</w:t>
    </w:r>
    <w:r w:rsidR="00954E77">
      <w:rPr>
        <w:rFonts w:ascii="Calibri" w:eastAsia="Lucida Sans Unicode" w:hAnsi="Calibri" w:cs="Calibri"/>
        <w:sz w:val="24"/>
        <w:szCs w:val="24"/>
        <w:u w:val="single"/>
        <w:lang w:eastAsia="ar-SA"/>
      </w:rPr>
      <w:t>2.13</w:t>
    </w:r>
    <w:r w:rsidRPr="00954E77">
      <w:rPr>
        <w:rFonts w:ascii="Calibri" w:eastAsia="Lucida Sans Unicode" w:hAnsi="Calibri" w:cs="Calibri"/>
        <w:sz w:val="24"/>
        <w:szCs w:val="24"/>
        <w:u w:val="single"/>
        <w:lang w:eastAsia="ar-SA"/>
      </w:rPr>
      <w:t>.202</w:t>
    </w:r>
    <w:r w:rsidR="00954E77">
      <w:rPr>
        <w:rFonts w:ascii="Calibri" w:eastAsia="Lucida Sans Unicode" w:hAnsi="Calibri" w:cs="Calibri"/>
        <w:sz w:val="24"/>
        <w:szCs w:val="24"/>
        <w:u w:val="single"/>
        <w:lang w:eastAsia="ar-S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8">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2D50158"/>
    <w:multiLevelType w:val="hybridMultilevel"/>
    <w:tmpl w:val="98847098"/>
    <w:lvl w:ilvl="0" w:tplc="0C1832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8">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1">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2">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4"/>
  </w:num>
  <w:num w:numId="2">
    <w:abstractNumId w:val="6"/>
  </w:num>
  <w:num w:numId="3">
    <w:abstractNumId w:val="28"/>
  </w:num>
  <w:num w:numId="4">
    <w:abstractNumId w:val="16"/>
  </w:num>
  <w:num w:numId="5">
    <w:abstractNumId w:val="2"/>
  </w:num>
  <w:num w:numId="6">
    <w:abstractNumId w:val="20"/>
  </w:num>
  <w:num w:numId="7">
    <w:abstractNumId w:val="15"/>
  </w:num>
  <w:num w:numId="8">
    <w:abstractNumId w:val="35"/>
  </w:num>
  <w:num w:numId="9">
    <w:abstractNumId w:val="26"/>
  </w:num>
  <w:num w:numId="10">
    <w:abstractNumId w:val="23"/>
  </w:num>
  <w:num w:numId="11">
    <w:abstractNumId w:val="39"/>
  </w:num>
  <w:num w:numId="12">
    <w:abstractNumId w:val="5"/>
  </w:num>
  <w:num w:numId="13">
    <w:abstractNumId w:val="29"/>
  </w:num>
  <w:num w:numId="14">
    <w:abstractNumId w:val="17"/>
  </w:num>
  <w:num w:numId="15">
    <w:abstractNumId w:val="30"/>
  </w:num>
  <w:num w:numId="16">
    <w:abstractNumId w:val="13"/>
  </w:num>
  <w:num w:numId="17">
    <w:abstractNumId w:val="33"/>
  </w:num>
  <w:num w:numId="18">
    <w:abstractNumId w:val="8"/>
  </w:num>
  <w:num w:numId="19">
    <w:abstractNumId w:val="7"/>
  </w:num>
  <w:num w:numId="20">
    <w:abstractNumId w:val="4"/>
  </w:num>
  <w:num w:numId="21">
    <w:abstractNumId w:val="19"/>
  </w:num>
  <w:num w:numId="22">
    <w:abstractNumId w:val="11"/>
  </w:num>
  <w:num w:numId="23">
    <w:abstractNumId w:val="12"/>
  </w:num>
  <w:num w:numId="24">
    <w:abstractNumId w:val="42"/>
  </w:num>
  <w:num w:numId="25">
    <w:abstractNumId w:val="3"/>
  </w:num>
  <w:num w:numId="26">
    <w:abstractNumId w:val="43"/>
  </w:num>
  <w:num w:numId="27">
    <w:abstractNumId w:val="21"/>
  </w:num>
  <w:num w:numId="28">
    <w:abstractNumId w:val="10"/>
  </w:num>
  <w:num w:numId="29">
    <w:abstractNumId w:val="46"/>
  </w:num>
  <w:num w:numId="30">
    <w:abstractNumId w:val="24"/>
  </w:num>
  <w:num w:numId="31">
    <w:abstractNumId w:val="45"/>
  </w:num>
  <w:num w:numId="32">
    <w:abstractNumId w:val="47"/>
  </w:num>
  <w:num w:numId="33">
    <w:abstractNumId w:val="1"/>
  </w:num>
  <w:num w:numId="34">
    <w:abstractNumId w:val="14"/>
  </w:num>
  <w:num w:numId="35">
    <w:abstractNumId w:val="31"/>
  </w:num>
  <w:num w:numId="36">
    <w:abstractNumId w:val="36"/>
  </w:num>
  <w:num w:numId="37">
    <w:abstractNumId w:val="25"/>
  </w:num>
  <w:num w:numId="38">
    <w:abstractNumId w:val="32"/>
  </w:num>
  <w:num w:numId="39">
    <w:abstractNumId w:val="18"/>
  </w:num>
  <w:num w:numId="40">
    <w:abstractNumId w:val="38"/>
  </w:num>
  <w:num w:numId="41">
    <w:abstractNumId w:val="48"/>
  </w:num>
  <w:num w:numId="42">
    <w:abstractNumId w:val="34"/>
  </w:num>
  <w:num w:numId="43">
    <w:abstractNumId w:val="27"/>
  </w:num>
  <w:num w:numId="44">
    <w:abstractNumId w:val="37"/>
  </w:num>
  <w:num w:numId="45">
    <w:abstractNumId w:val="22"/>
  </w:num>
  <w:num w:numId="46">
    <w:abstractNumId w:val="40"/>
  </w:num>
  <w:num w:numId="47">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405C7"/>
    <w:rsid w:val="00052A69"/>
    <w:rsid w:val="00073F11"/>
    <w:rsid w:val="00086739"/>
    <w:rsid w:val="000E4940"/>
    <w:rsid w:val="000F5670"/>
    <w:rsid w:val="00117829"/>
    <w:rsid w:val="00135EEF"/>
    <w:rsid w:val="0013643B"/>
    <w:rsid w:val="00151535"/>
    <w:rsid w:val="00181A8B"/>
    <w:rsid w:val="001870BE"/>
    <w:rsid w:val="001A0FE1"/>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1A93"/>
    <w:rsid w:val="0052505C"/>
    <w:rsid w:val="005259FE"/>
    <w:rsid w:val="00532311"/>
    <w:rsid w:val="0058511D"/>
    <w:rsid w:val="005A3255"/>
    <w:rsid w:val="005C55A7"/>
    <w:rsid w:val="005C6B07"/>
    <w:rsid w:val="005E1E3C"/>
    <w:rsid w:val="005F5F5E"/>
    <w:rsid w:val="0061763B"/>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868EB"/>
    <w:rsid w:val="008870C8"/>
    <w:rsid w:val="008E7F9C"/>
    <w:rsid w:val="009034FC"/>
    <w:rsid w:val="00906365"/>
    <w:rsid w:val="00926B85"/>
    <w:rsid w:val="00954E77"/>
    <w:rsid w:val="00960016"/>
    <w:rsid w:val="009A5E3E"/>
    <w:rsid w:val="009B0630"/>
    <w:rsid w:val="009B1D6F"/>
    <w:rsid w:val="009F3AAA"/>
    <w:rsid w:val="00A04547"/>
    <w:rsid w:val="00A36EC6"/>
    <w:rsid w:val="00A40FC3"/>
    <w:rsid w:val="00A54EEE"/>
    <w:rsid w:val="00A6074F"/>
    <w:rsid w:val="00A977C5"/>
    <w:rsid w:val="00AB0F77"/>
    <w:rsid w:val="00B06F15"/>
    <w:rsid w:val="00B153B2"/>
    <w:rsid w:val="00B15B1C"/>
    <w:rsid w:val="00B33D75"/>
    <w:rsid w:val="00B42530"/>
    <w:rsid w:val="00B5033E"/>
    <w:rsid w:val="00B77F32"/>
    <w:rsid w:val="00B856AE"/>
    <w:rsid w:val="00BC04E2"/>
    <w:rsid w:val="00BC3ECC"/>
    <w:rsid w:val="00BD6795"/>
    <w:rsid w:val="00BF1707"/>
    <w:rsid w:val="00BF5CF5"/>
    <w:rsid w:val="00C34305"/>
    <w:rsid w:val="00C37ED3"/>
    <w:rsid w:val="00C55F36"/>
    <w:rsid w:val="00C63F9F"/>
    <w:rsid w:val="00C67F54"/>
    <w:rsid w:val="00C703FE"/>
    <w:rsid w:val="00C73A22"/>
    <w:rsid w:val="00C85509"/>
    <w:rsid w:val="00C9302F"/>
    <w:rsid w:val="00C94959"/>
    <w:rsid w:val="00C956DF"/>
    <w:rsid w:val="00C971F4"/>
    <w:rsid w:val="00CA454B"/>
    <w:rsid w:val="00CA4A12"/>
    <w:rsid w:val="00CD4EA2"/>
    <w:rsid w:val="00CE3E7F"/>
    <w:rsid w:val="00D63FE9"/>
    <w:rsid w:val="00D73A9E"/>
    <w:rsid w:val="00D7523B"/>
    <w:rsid w:val="00D91A0E"/>
    <w:rsid w:val="00D92532"/>
    <w:rsid w:val="00DA3ACE"/>
    <w:rsid w:val="00DA4E2A"/>
    <w:rsid w:val="00DB7EFF"/>
    <w:rsid w:val="00DD0524"/>
    <w:rsid w:val="00DD06DD"/>
    <w:rsid w:val="00E04176"/>
    <w:rsid w:val="00E073B0"/>
    <w:rsid w:val="00E12AEF"/>
    <w:rsid w:val="00E179BF"/>
    <w:rsid w:val="00E17D9E"/>
    <w:rsid w:val="00E531C8"/>
    <w:rsid w:val="00E540D1"/>
    <w:rsid w:val="00E73496"/>
    <w:rsid w:val="00E73A81"/>
    <w:rsid w:val="00EA3F45"/>
    <w:rsid w:val="00EC1836"/>
    <w:rsid w:val="00EC27A9"/>
    <w:rsid w:val="00EC6E64"/>
    <w:rsid w:val="00EE0442"/>
    <w:rsid w:val="00F04D48"/>
    <w:rsid w:val="00F061B1"/>
    <w:rsid w:val="00F07470"/>
    <w:rsid w:val="00F165C5"/>
    <w:rsid w:val="00F33C72"/>
    <w:rsid w:val="00F44C7F"/>
    <w:rsid w:val="00F5297D"/>
    <w:rsid w:val="00F60C44"/>
    <w:rsid w:val="00F71FF0"/>
    <w:rsid w:val="00FA4276"/>
    <w:rsid w:val="00FB3AA9"/>
    <w:rsid w:val="00FE5F41"/>
    <w:rsid w:val="00FF3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E467-F104-4BF5-9AD2-8207870C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8960</Words>
  <Characters>53766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3</cp:revision>
  <cp:lastPrinted>2022-08-25T12:17:00Z</cp:lastPrinted>
  <dcterms:created xsi:type="dcterms:W3CDTF">2023-03-19T11:52:00Z</dcterms:created>
  <dcterms:modified xsi:type="dcterms:W3CDTF">2023-03-19T12:01:00Z</dcterms:modified>
</cp:coreProperties>
</file>