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CF" w:rsidRDefault="00483CCF" w:rsidP="00EE0442">
      <w:pPr>
        <w:pStyle w:val="Bezodstpw"/>
        <w:spacing w:line="276" w:lineRule="auto"/>
        <w:jc w:val="center"/>
        <w:rPr>
          <w:b/>
          <w:bCs/>
          <w:sz w:val="24"/>
          <w:szCs w:val="24"/>
        </w:rPr>
      </w:pPr>
    </w:p>
    <w:p w:rsidR="00483CCF" w:rsidRPr="00392968" w:rsidRDefault="00483CCF" w:rsidP="00483CCF">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rsidR="00483CCF" w:rsidRPr="00392968" w:rsidRDefault="00483CCF" w:rsidP="00483CCF">
      <w:pPr>
        <w:pStyle w:val="Bezodstpw"/>
        <w:spacing w:line="276" w:lineRule="auto"/>
        <w:jc w:val="center"/>
        <w:rPr>
          <w:rFonts w:cstheme="minorHAnsi"/>
          <w:sz w:val="24"/>
          <w:szCs w:val="24"/>
        </w:rPr>
      </w:pPr>
    </w:p>
    <w:p w:rsidR="00483CCF" w:rsidRPr="00392968" w:rsidRDefault="00483CCF" w:rsidP="00483CCF">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rsidR="00483CCF" w:rsidRPr="00392968" w:rsidRDefault="00483CCF" w:rsidP="00483CCF">
      <w:pPr>
        <w:pStyle w:val="Bezodstpw"/>
        <w:spacing w:line="276" w:lineRule="auto"/>
        <w:jc w:val="center"/>
        <w:rPr>
          <w:rFonts w:cstheme="minorHAnsi"/>
          <w:sz w:val="24"/>
          <w:szCs w:val="24"/>
        </w:rPr>
      </w:pPr>
      <w:r w:rsidRPr="00392968">
        <w:rPr>
          <w:rFonts w:cstheme="minorHAnsi"/>
          <w:sz w:val="24"/>
          <w:szCs w:val="24"/>
        </w:rPr>
        <w:t xml:space="preserve">(Dz.U. z 2022 r., poz. 1710 ze zm.) </w:t>
      </w:r>
    </w:p>
    <w:p w:rsidR="00483CCF" w:rsidRPr="00392968" w:rsidRDefault="00483CCF" w:rsidP="00483CCF">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rsidR="00483CCF" w:rsidRPr="00392968" w:rsidRDefault="00483CCF" w:rsidP="00483CCF">
      <w:pPr>
        <w:pStyle w:val="Bezodstpw"/>
        <w:spacing w:line="276" w:lineRule="auto"/>
        <w:jc w:val="center"/>
        <w:rPr>
          <w:rFonts w:cstheme="minorHAnsi"/>
          <w:sz w:val="24"/>
          <w:szCs w:val="24"/>
        </w:rPr>
      </w:pPr>
      <w:r w:rsidRPr="00392968">
        <w:rPr>
          <w:rFonts w:cstheme="minorHAnsi"/>
          <w:sz w:val="24"/>
          <w:szCs w:val="24"/>
        </w:rPr>
        <w:t>NIP: 8792593680, REGON: 871118750</w:t>
      </w:r>
    </w:p>
    <w:p w:rsidR="00483CCF" w:rsidRPr="00392968" w:rsidRDefault="00483CCF" w:rsidP="00483CCF">
      <w:pPr>
        <w:pStyle w:val="Bezodstpw"/>
        <w:spacing w:line="276" w:lineRule="auto"/>
        <w:jc w:val="center"/>
        <w:rPr>
          <w:rFonts w:cstheme="minorHAnsi"/>
          <w:sz w:val="24"/>
          <w:szCs w:val="24"/>
        </w:rPr>
      </w:pPr>
      <w:r w:rsidRPr="00392968">
        <w:rPr>
          <w:rFonts w:cstheme="minorHAnsi"/>
          <w:sz w:val="24"/>
          <w:szCs w:val="24"/>
        </w:rPr>
        <w:t xml:space="preserve">adres strony internetowej: </w:t>
      </w:r>
      <w:hyperlink r:id="rId8" w:history="1">
        <w:r w:rsidRPr="00752169">
          <w:rPr>
            <w:rStyle w:val="Hipercze"/>
            <w:rFonts w:cstheme="minorHAnsi"/>
            <w:sz w:val="24"/>
            <w:szCs w:val="24"/>
          </w:rPr>
          <w:t>https://www.wielkanieszawka.pl/</w:t>
        </w:r>
      </w:hyperlink>
    </w:p>
    <w:p w:rsidR="00483CCF" w:rsidRDefault="00483CCF" w:rsidP="00483CCF">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9" w:history="1">
        <w:r w:rsidRPr="00752169">
          <w:rPr>
            <w:rStyle w:val="Hipercze"/>
            <w:rFonts w:cstheme="minorHAnsi"/>
            <w:sz w:val="24"/>
            <w:szCs w:val="24"/>
          </w:rPr>
          <w:t>https://bip.wielkanieszawka.pl/</w:t>
        </w:r>
      </w:hyperlink>
    </w:p>
    <w:p w:rsidR="00483CCF" w:rsidRPr="00392968" w:rsidRDefault="00483CCF" w:rsidP="00483CCF">
      <w:pPr>
        <w:pStyle w:val="Bezodstpw"/>
        <w:spacing w:line="276" w:lineRule="auto"/>
        <w:jc w:val="center"/>
        <w:rPr>
          <w:rFonts w:cstheme="minorHAnsi"/>
          <w:sz w:val="24"/>
          <w:szCs w:val="24"/>
        </w:rPr>
      </w:pPr>
      <w:r>
        <w:rPr>
          <w:rFonts w:cstheme="minorHAnsi"/>
          <w:sz w:val="24"/>
          <w:szCs w:val="24"/>
        </w:rPr>
        <w:t>E-mail: sekretariat@wielkanieszawka.pl</w:t>
      </w:r>
    </w:p>
    <w:p w:rsidR="00483CCF" w:rsidRPr="00392968" w:rsidRDefault="00483CCF" w:rsidP="00483CCF">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rsidR="00483CCF" w:rsidRPr="00392968" w:rsidRDefault="00483CCF" w:rsidP="00483CCF">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rsidR="00EE0442" w:rsidRPr="00760D65" w:rsidRDefault="00EE0442" w:rsidP="00EE0442">
      <w:pPr>
        <w:pStyle w:val="Bezodstpw"/>
        <w:spacing w:line="276" w:lineRule="auto"/>
        <w:rPr>
          <w:sz w:val="24"/>
          <w:szCs w:val="24"/>
        </w:rPr>
      </w:pPr>
    </w:p>
    <w:p w:rsidR="00EE0442" w:rsidRPr="00760D65" w:rsidRDefault="00EE0442" w:rsidP="00EE0442">
      <w:pPr>
        <w:pStyle w:val="Bezodstpw"/>
        <w:spacing w:line="276" w:lineRule="auto"/>
        <w:jc w:val="center"/>
        <w:rPr>
          <w:b/>
          <w:bCs/>
          <w:sz w:val="24"/>
          <w:szCs w:val="24"/>
        </w:rPr>
      </w:pPr>
      <w:r w:rsidRPr="00760D65">
        <w:rPr>
          <w:b/>
          <w:bCs/>
          <w:sz w:val="24"/>
          <w:szCs w:val="24"/>
        </w:rPr>
        <w:t xml:space="preserve">Budowa oświetlenia </w:t>
      </w:r>
      <w:r w:rsidR="00F44774">
        <w:rPr>
          <w:b/>
          <w:bCs/>
          <w:sz w:val="24"/>
          <w:szCs w:val="24"/>
        </w:rPr>
        <w:t xml:space="preserve">ulicznego </w:t>
      </w:r>
      <w:r w:rsidRPr="00760D65">
        <w:rPr>
          <w:b/>
          <w:bCs/>
          <w:sz w:val="24"/>
          <w:szCs w:val="24"/>
        </w:rPr>
        <w:t xml:space="preserve">ul. </w:t>
      </w:r>
      <w:r w:rsidR="008F582F">
        <w:rPr>
          <w:b/>
          <w:bCs/>
          <w:sz w:val="24"/>
          <w:szCs w:val="24"/>
        </w:rPr>
        <w:t>Gajowej w Małej Nieszawce</w:t>
      </w:r>
    </w:p>
    <w:p w:rsidR="00EE0442" w:rsidRPr="00760D65" w:rsidRDefault="00EE0442" w:rsidP="00EE0442">
      <w:pPr>
        <w:pStyle w:val="Bezodstpw"/>
        <w:spacing w:line="276" w:lineRule="auto"/>
        <w:jc w:val="center"/>
        <w:rPr>
          <w:b/>
          <w:bCs/>
          <w:sz w:val="24"/>
          <w:szCs w:val="24"/>
        </w:rPr>
      </w:pPr>
    </w:p>
    <w:p w:rsidR="00EE0442" w:rsidRPr="00760D65" w:rsidRDefault="00EE0442" w:rsidP="00EE0442">
      <w:pPr>
        <w:pStyle w:val="Bezodstpw"/>
        <w:spacing w:line="276" w:lineRule="auto"/>
        <w:rPr>
          <w:sz w:val="24"/>
          <w:szCs w:val="24"/>
        </w:rPr>
      </w:pPr>
    </w:p>
    <w:p w:rsidR="00EE0442" w:rsidRPr="00760D65" w:rsidRDefault="00EE0442" w:rsidP="00EE0442">
      <w:pPr>
        <w:pStyle w:val="Bezodstpw"/>
        <w:spacing w:line="276" w:lineRule="auto"/>
        <w:rPr>
          <w:sz w:val="24"/>
          <w:szCs w:val="24"/>
        </w:rPr>
      </w:pPr>
      <w:r w:rsidRPr="00760D65">
        <w:rPr>
          <w:sz w:val="24"/>
          <w:szCs w:val="24"/>
        </w:rPr>
        <w:t>Wspólny słownik zamówień CPV:</w:t>
      </w:r>
    </w:p>
    <w:p w:rsidR="00EE0442" w:rsidRPr="00760D65" w:rsidRDefault="00EE0442" w:rsidP="00EE0442">
      <w:pPr>
        <w:pStyle w:val="Bezodstpw"/>
        <w:spacing w:line="276" w:lineRule="auto"/>
        <w:rPr>
          <w:sz w:val="24"/>
          <w:szCs w:val="24"/>
        </w:rPr>
      </w:pPr>
      <w:r w:rsidRPr="00760D65">
        <w:rPr>
          <w:sz w:val="24"/>
          <w:szCs w:val="24"/>
        </w:rPr>
        <w:t xml:space="preserve">45231400-9 </w:t>
      </w:r>
      <w:r w:rsidRPr="00760D65">
        <w:rPr>
          <w:sz w:val="24"/>
          <w:szCs w:val="24"/>
        </w:rPr>
        <w:tab/>
        <w:t>Roboty budowlane w zakresie budowy linii energetycznych</w:t>
      </w:r>
    </w:p>
    <w:p w:rsidR="00EE0442" w:rsidRPr="00760D65" w:rsidRDefault="00EE0442" w:rsidP="00EE0442">
      <w:pPr>
        <w:pStyle w:val="Bezodstpw"/>
        <w:spacing w:line="276" w:lineRule="auto"/>
        <w:rPr>
          <w:sz w:val="24"/>
          <w:szCs w:val="24"/>
        </w:rPr>
      </w:pPr>
    </w:p>
    <w:p w:rsidR="00624864" w:rsidRPr="00392968" w:rsidRDefault="00624864" w:rsidP="00624864">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rsidR="00624864" w:rsidRPr="00392968" w:rsidRDefault="00624864" w:rsidP="00624864">
      <w:pPr>
        <w:pStyle w:val="Bezodstpw"/>
        <w:spacing w:line="276" w:lineRule="auto"/>
        <w:rPr>
          <w:rFonts w:cstheme="minorHAnsi"/>
          <w:sz w:val="24"/>
          <w:szCs w:val="24"/>
        </w:rPr>
      </w:pPr>
    </w:p>
    <w:p w:rsidR="00624864" w:rsidRPr="00760D65" w:rsidRDefault="00624864" w:rsidP="00624864">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rsidR="00624864" w:rsidRPr="00760D65" w:rsidRDefault="00624864" w:rsidP="00624864">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rsidR="00624864" w:rsidRPr="00760D65" w:rsidRDefault="00624864" w:rsidP="00624864">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w:t>
      </w:r>
      <w:proofErr w:type="spellStart"/>
      <w:r w:rsidRPr="00760D65">
        <w:rPr>
          <w:sz w:val="24"/>
          <w:szCs w:val="24"/>
        </w:rPr>
        <w:t>pkt</w:t>
      </w:r>
      <w:proofErr w:type="spellEnd"/>
      <w:r w:rsidRPr="00760D65">
        <w:rPr>
          <w:sz w:val="24"/>
          <w:szCs w:val="24"/>
        </w:rPr>
        <w:t xml:space="preserve"> 2 </w:t>
      </w:r>
      <w:proofErr w:type="spellStart"/>
      <w:r w:rsidRPr="00760D65">
        <w:rPr>
          <w:sz w:val="24"/>
          <w:szCs w:val="24"/>
        </w:rPr>
        <w:t>Pzp</w:t>
      </w:r>
      <w:proofErr w:type="spellEnd"/>
      <w:r w:rsidRPr="00760D65">
        <w:rPr>
          <w:sz w:val="24"/>
          <w:szCs w:val="24"/>
        </w:rPr>
        <w:t xml:space="preserve">. </w:t>
      </w:r>
    </w:p>
    <w:p w:rsidR="00EE0442" w:rsidRDefault="00EE0442" w:rsidP="00EE0442">
      <w:pPr>
        <w:pStyle w:val="Bezodstpw"/>
        <w:spacing w:line="276" w:lineRule="auto"/>
        <w:rPr>
          <w:sz w:val="24"/>
          <w:szCs w:val="24"/>
        </w:rPr>
      </w:pPr>
    </w:p>
    <w:p w:rsidR="00624864" w:rsidRDefault="00624864" w:rsidP="00EE0442">
      <w:pPr>
        <w:pStyle w:val="Bezodstpw"/>
        <w:spacing w:line="276" w:lineRule="auto"/>
        <w:rPr>
          <w:sz w:val="24"/>
          <w:szCs w:val="24"/>
        </w:rPr>
      </w:pPr>
    </w:p>
    <w:p w:rsidR="00624864" w:rsidRDefault="00624864" w:rsidP="00EE0442">
      <w:pPr>
        <w:pStyle w:val="Bezodstpw"/>
        <w:spacing w:line="276" w:lineRule="auto"/>
        <w:rPr>
          <w:sz w:val="24"/>
          <w:szCs w:val="24"/>
        </w:rPr>
      </w:pPr>
    </w:p>
    <w:p w:rsidR="00624864" w:rsidRDefault="00624864" w:rsidP="00624864">
      <w:pPr>
        <w:jc w:val="right"/>
        <w:rPr>
          <w:rFonts w:cstheme="minorHAnsi"/>
          <w:b/>
          <w:bCs/>
          <w:sz w:val="24"/>
          <w:szCs w:val="24"/>
        </w:rPr>
      </w:pPr>
      <w:r>
        <w:rPr>
          <w:rFonts w:cstheme="minorHAnsi"/>
          <w:b/>
          <w:bCs/>
          <w:sz w:val="24"/>
          <w:szCs w:val="24"/>
        </w:rPr>
        <w:t>Zatwierdzam</w:t>
      </w:r>
    </w:p>
    <w:p w:rsidR="00624864" w:rsidRPr="00821C84" w:rsidRDefault="00624864" w:rsidP="00624864">
      <w:pPr>
        <w:pStyle w:val="Bezodstpw"/>
        <w:spacing w:line="276" w:lineRule="auto"/>
        <w:jc w:val="right"/>
        <w:rPr>
          <w:rFonts w:cstheme="minorHAnsi"/>
          <w:sz w:val="24"/>
          <w:szCs w:val="24"/>
        </w:rPr>
      </w:pPr>
      <w:r w:rsidRPr="00821C84">
        <w:rPr>
          <w:rFonts w:cstheme="minorHAnsi"/>
          <w:sz w:val="24"/>
          <w:szCs w:val="24"/>
        </w:rPr>
        <w:t xml:space="preserve">Wójt Gminy Wielka Nieszawka </w:t>
      </w:r>
    </w:p>
    <w:p w:rsidR="00624864" w:rsidRPr="00821C84" w:rsidRDefault="00624864" w:rsidP="00624864">
      <w:pPr>
        <w:pStyle w:val="Bezodstpw"/>
        <w:spacing w:line="276" w:lineRule="auto"/>
        <w:jc w:val="right"/>
        <w:rPr>
          <w:rFonts w:cstheme="minorHAnsi"/>
          <w:sz w:val="24"/>
          <w:szCs w:val="24"/>
        </w:rPr>
      </w:pPr>
      <w:r w:rsidRPr="00821C84">
        <w:rPr>
          <w:rFonts w:cstheme="minorHAnsi"/>
          <w:sz w:val="24"/>
          <w:szCs w:val="24"/>
        </w:rPr>
        <w:t>(-) Krzysztof Czarnecki</w:t>
      </w:r>
    </w:p>
    <w:p w:rsidR="00624864" w:rsidRPr="00760D65" w:rsidRDefault="00624864" w:rsidP="00EE0442">
      <w:pPr>
        <w:pStyle w:val="Bezodstpw"/>
        <w:spacing w:line="276" w:lineRule="auto"/>
        <w:rPr>
          <w:sz w:val="24"/>
          <w:szCs w:val="24"/>
        </w:rPr>
      </w:pPr>
    </w:p>
    <w:p w:rsidR="00F44774" w:rsidRDefault="00F44774">
      <w:pPr>
        <w:rPr>
          <w:b/>
          <w:bCs/>
          <w:sz w:val="24"/>
          <w:szCs w:val="24"/>
        </w:rPr>
      </w:pPr>
      <w:r>
        <w:rPr>
          <w:b/>
          <w:bCs/>
          <w:sz w:val="24"/>
          <w:szCs w:val="24"/>
        </w:rPr>
        <w:br w:type="page"/>
      </w: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lastRenderedPageBreak/>
        <w:t>Opis przedmiotu zamówienia:</w:t>
      </w:r>
    </w:p>
    <w:p w:rsidR="00EE0442" w:rsidRPr="00760D65" w:rsidRDefault="00F44774" w:rsidP="00760D65">
      <w:pPr>
        <w:pStyle w:val="Bezodstpw"/>
        <w:numPr>
          <w:ilvl w:val="0"/>
          <w:numId w:val="1"/>
        </w:numPr>
        <w:spacing w:line="276" w:lineRule="auto"/>
        <w:jc w:val="both"/>
        <w:rPr>
          <w:b/>
          <w:bCs/>
          <w:sz w:val="24"/>
          <w:szCs w:val="24"/>
        </w:rPr>
      </w:pPr>
      <w:r>
        <w:rPr>
          <w:b/>
          <w:bCs/>
          <w:sz w:val="24"/>
          <w:szCs w:val="24"/>
        </w:rPr>
        <w:t>Przedmiotem zamówienia jest b</w:t>
      </w:r>
      <w:r w:rsidR="00EE0442" w:rsidRPr="00760D65">
        <w:rPr>
          <w:b/>
          <w:bCs/>
          <w:sz w:val="24"/>
          <w:szCs w:val="24"/>
        </w:rPr>
        <w:t xml:space="preserve">udowa oświetlenia </w:t>
      </w:r>
      <w:r>
        <w:rPr>
          <w:b/>
          <w:bCs/>
          <w:sz w:val="24"/>
          <w:szCs w:val="24"/>
        </w:rPr>
        <w:t xml:space="preserve">ulicznego </w:t>
      </w:r>
      <w:r w:rsidR="00EE0442" w:rsidRPr="00760D65">
        <w:rPr>
          <w:b/>
          <w:bCs/>
          <w:sz w:val="24"/>
          <w:szCs w:val="24"/>
        </w:rPr>
        <w:t xml:space="preserve">ul. </w:t>
      </w:r>
      <w:r w:rsidR="008F582F">
        <w:rPr>
          <w:b/>
          <w:bCs/>
          <w:sz w:val="24"/>
          <w:szCs w:val="24"/>
        </w:rPr>
        <w:t>Gajowej</w:t>
      </w:r>
      <w:r w:rsidR="00EE0442" w:rsidRPr="00760D65">
        <w:rPr>
          <w:b/>
          <w:bCs/>
          <w:sz w:val="24"/>
          <w:szCs w:val="24"/>
        </w:rPr>
        <w:t xml:space="preserve"> w miejscowości</w:t>
      </w:r>
      <w:r w:rsidR="008F582F">
        <w:rPr>
          <w:b/>
          <w:bCs/>
          <w:sz w:val="24"/>
          <w:szCs w:val="24"/>
        </w:rPr>
        <w:t xml:space="preserve"> </w:t>
      </w:r>
      <w:r w:rsidR="000D6955">
        <w:rPr>
          <w:b/>
          <w:bCs/>
          <w:sz w:val="24"/>
          <w:szCs w:val="24"/>
        </w:rPr>
        <w:t>Mała</w:t>
      </w:r>
      <w:r w:rsidR="008F582F">
        <w:rPr>
          <w:b/>
          <w:bCs/>
          <w:sz w:val="24"/>
          <w:szCs w:val="24"/>
        </w:rPr>
        <w:t xml:space="preserve"> Nieszawka</w:t>
      </w:r>
      <w:r w:rsidR="00F061B1" w:rsidRPr="00760D65">
        <w:rPr>
          <w:b/>
          <w:bCs/>
          <w:sz w:val="24"/>
          <w:szCs w:val="24"/>
        </w:rPr>
        <w:t>.</w:t>
      </w:r>
    </w:p>
    <w:p w:rsidR="00EE0442" w:rsidRPr="00760D65" w:rsidRDefault="00EE0442" w:rsidP="00760D65">
      <w:pPr>
        <w:pStyle w:val="Bezodstpw"/>
        <w:numPr>
          <w:ilvl w:val="0"/>
          <w:numId w:val="2"/>
        </w:numPr>
        <w:spacing w:line="276" w:lineRule="auto"/>
        <w:jc w:val="both"/>
        <w:rPr>
          <w:sz w:val="24"/>
          <w:szCs w:val="24"/>
        </w:rPr>
      </w:pPr>
      <w:r w:rsidRPr="00760D65">
        <w:rPr>
          <w:sz w:val="24"/>
          <w:szCs w:val="24"/>
        </w:rPr>
        <w:t xml:space="preserve">Przedmiot zamówienia obejmuje w szczególności: wykonanie robót ziemnych polegających na ułożeniu linii kablowej metodą wykopu otwartego oraz metodami </w:t>
      </w:r>
      <w:proofErr w:type="spellStart"/>
      <w:r w:rsidRPr="00760D65">
        <w:rPr>
          <w:sz w:val="24"/>
          <w:szCs w:val="24"/>
        </w:rPr>
        <w:t>bezwykopowymi</w:t>
      </w:r>
      <w:proofErr w:type="spellEnd"/>
      <w:r w:rsidRPr="00760D65">
        <w:rPr>
          <w:sz w:val="24"/>
          <w:szCs w:val="24"/>
        </w:rPr>
        <w:t>, wkopaniu fundamentów, montażu słupów oświetleniowych wraz z oprawami, robót instalacyjnych; obsługę geodezyjną.</w:t>
      </w:r>
    </w:p>
    <w:p w:rsidR="00EE0442" w:rsidRPr="00760D65" w:rsidRDefault="00EE0442" w:rsidP="00760D65">
      <w:pPr>
        <w:pStyle w:val="Bezodstpw"/>
        <w:numPr>
          <w:ilvl w:val="0"/>
          <w:numId w:val="2"/>
        </w:numPr>
        <w:spacing w:line="276" w:lineRule="auto"/>
        <w:jc w:val="both"/>
        <w:rPr>
          <w:sz w:val="24"/>
          <w:szCs w:val="24"/>
        </w:rPr>
      </w:pPr>
      <w:r w:rsidRPr="00760D65">
        <w:rPr>
          <w:sz w:val="24"/>
          <w:szCs w:val="24"/>
        </w:rPr>
        <w:t>Szczegółowy zakres przedmiotu zamówienia określają:</w:t>
      </w:r>
    </w:p>
    <w:p w:rsidR="00EE0442" w:rsidRPr="00760D65" w:rsidRDefault="00EE0442" w:rsidP="00760D65">
      <w:pPr>
        <w:pStyle w:val="Bezodstpw"/>
        <w:numPr>
          <w:ilvl w:val="0"/>
          <w:numId w:val="3"/>
        </w:numPr>
        <w:spacing w:line="276" w:lineRule="auto"/>
        <w:jc w:val="both"/>
        <w:rPr>
          <w:sz w:val="24"/>
          <w:szCs w:val="24"/>
        </w:rPr>
      </w:pPr>
      <w:r w:rsidRPr="00760D65">
        <w:rPr>
          <w:sz w:val="24"/>
          <w:szCs w:val="24"/>
        </w:rPr>
        <w:t xml:space="preserve">projekty budowlano-wykonawcze opracowane przez biuro projektowe </w:t>
      </w:r>
      <w:r w:rsidR="00AB1F0D">
        <w:rPr>
          <w:sz w:val="24"/>
          <w:szCs w:val="24"/>
        </w:rPr>
        <w:t>AKROID Andrzej Kurda</w:t>
      </w:r>
      <w:r w:rsidRPr="00760D65">
        <w:rPr>
          <w:sz w:val="24"/>
          <w:szCs w:val="24"/>
        </w:rPr>
        <w:t>, ul</w:t>
      </w:r>
      <w:r w:rsidR="00AB1F0D">
        <w:rPr>
          <w:sz w:val="24"/>
          <w:szCs w:val="24"/>
        </w:rPr>
        <w:t>. Sanocka 1</w:t>
      </w:r>
      <w:r w:rsidRPr="00760D65">
        <w:rPr>
          <w:sz w:val="24"/>
          <w:szCs w:val="24"/>
        </w:rPr>
        <w:t>, 87-</w:t>
      </w:r>
      <w:r w:rsidR="00AB1F0D">
        <w:rPr>
          <w:sz w:val="24"/>
          <w:szCs w:val="24"/>
        </w:rPr>
        <w:t>100</w:t>
      </w:r>
      <w:r w:rsidRPr="00760D65">
        <w:rPr>
          <w:sz w:val="24"/>
          <w:szCs w:val="24"/>
        </w:rPr>
        <w:t xml:space="preserve"> </w:t>
      </w:r>
      <w:r w:rsidR="00AB1F0D">
        <w:rPr>
          <w:sz w:val="24"/>
          <w:szCs w:val="24"/>
        </w:rPr>
        <w:t>Toruń</w:t>
      </w:r>
      <w:r w:rsidRPr="00760D65">
        <w:rPr>
          <w:sz w:val="24"/>
          <w:szCs w:val="24"/>
        </w:rPr>
        <w:t xml:space="preserve"> </w:t>
      </w:r>
    </w:p>
    <w:p w:rsidR="00EE0442" w:rsidRPr="00760D65" w:rsidRDefault="00EE0442" w:rsidP="00760D65">
      <w:pPr>
        <w:pStyle w:val="Bezodstpw"/>
        <w:numPr>
          <w:ilvl w:val="0"/>
          <w:numId w:val="3"/>
        </w:numPr>
        <w:spacing w:line="276" w:lineRule="auto"/>
        <w:jc w:val="both"/>
        <w:rPr>
          <w:sz w:val="24"/>
          <w:szCs w:val="24"/>
        </w:rPr>
      </w:pPr>
      <w:r w:rsidRPr="00760D65">
        <w:rPr>
          <w:sz w:val="24"/>
          <w:szCs w:val="24"/>
        </w:rPr>
        <w:t>specyfikacje techniczne wykonania i odbioru robót budowlanych.</w:t>
      </w:r>
    </w:p>
    <w:p w:rsidR="00EE0442" w:rsidRPr="00760D65" w:rsidRDefault="00EE0442" w:rsidP="00760D65">
      <w:pPr>
        <w:pStyle w:val="Bezodstpw"/>
        <w:numPr>
          <w:ilvl w:val="0"/>
          <w:numId w:val="1"/>
        </w:numPr>
        <w:spacing w:line="276" w:lineRule="auto"/>
        <w:jc w:val="both"/>
        <w:rPr>
          <w:sz w:val="24"/>
          <w:szCs w:val="24"/>
        </w:rPr>
      </w:pPr>
      <w:r w:rsidRPr="00760D65">
        <w:rPr>
          <w:sz w:val="24"/>
          <w:szCs w:val="24"/>
        </w:rPr>
        <w:t xml:space="preserve">Roboty należy wykonać zgodnie ze sztuką budowlaną, dokumentacją projektową oraz specyfikacjami technicznymi wykonania i odbioru robót. </w:t>
      </w:r>
    </w:p>
    <w:p w:rsidR="00EE0442" w:rsidRPr="00760D65" w:rsidRDefault="00EE0442" w:rsidP="00760D65">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rsidR="00EE0442" w:rsidRPr="00760D65" w:rsidRDefault="00EE0442" w:rsidP="00760D65">
      <w:pPr>
        <w:pStyle w:val="Bezodstpw"/>
        <w:numPr>
          <w:ilvl w:val="0"/>
          <w:numId w:val="1"/>
        </w:numPr>
        <w:spacing w:line="276" w:lineRule="auto"/>
        <w:jc w:val="both"/>
        <w:rPr>
          <w:sz w:val="24"/>
          <w:szCs w:val="24"/>
        </w:rPr>
      </w:pPr>
      <w:r w:rsidRPr="00760D65">
        <w:rPr>
          <w:sz w:val="24"/>
          <w:szCs w:val="24"/>
        </w:rPr>
        <w:t>W przypadku rozbieżności w dokumentacji projektowej wykonawca ma obowiązek wykonać dany element zgodnie z założeniami i celem projektu.</w:t>
      </w:r>
    </w:p>
    <w:p w:rsidR="00F71FF0" w:rsidRPr="00320E7A" w:rsidRDefault="00F71FF0" w:rsidP="00760D65">
      <w:pPr>
        <w:pStyle w:val="Bezodstpw"/>
        <w:spacing w:line="276" w:lineRule="auto"/>
        <w:ind w:left="720"/>
        <w:jc w:val="both"/>
        <w:rPr>
          <w:color w:val="FF0000"/>
          <w:sz w:val="24"/>
          <w:szCs w:val="24"/>
        </w:rPr>
      </w:pPr>
    </w:p>
    <w:p w:rsidR="00320E7A" w:rsidRPr="009E2EEF" w:rsidRDefault="009E2EEF" w:rsidP="009E2EEF">
      <w:pPr>
        <w:pStyle w:val="Bezodstpw"/>
        <w:numPr>
          <w:ilvl w:val="0"/>
          <w:numId w:val="18"/>
        </w:numPr>
        <w:spacing w:line="276" w:lineRule="auto"/>
        <w:ind w:left="426"/>
        <w:jc w:val="both"/>
        <w:rPr>
          <w:rFonts w:cstheme="minorHAnsi"/>
          <w:b/>
          <w:bCs/>
          <w:sz w:val="24"/>
          <w:szCs w:val="24"/>
        </w:rPr>
      </w:pPr>
      <w:r w:rsidRPr="00392968">
        <w:rPr>
          <w:rFonts w:cstheme="minorHAnsi"/>
          <w:b/>
          <w:bCs/>
          <w:sz w:val="24"/>
          <w:szCs w:val="24"/>
        </w:rPr>
        <w:t>Zamawiający</w:t>
      </w:r>
      <w:r w:rsidRPr="00392968">
        <w:rPr>
          <w:rFonts w:eastAsia="Calibri" w:cstheme="minorHAnsi"/>
          <w:bCs/>
          <w:sz w:val="24"/>
          <w:szCs w:val="24"/>
        </w:rPr>
        <w:t xml:space="preserve"> </w:t>
      </w:r>
      <w:r w:rsidRPr="00392968">
        <w:rPr>
          <w:rFonts w:eastAsia="Calibri" w:cstheme="minorHAnsi"/>
          <w:b/>
          <w:bCs/>
          <w:sz w:val="24"/>
          <w:szCs w:val="24"/>
        </w:rPr>
        <w:t>nie przewiduje podziału zamówienia na części. Powody niedokonania podziału: realizacja zadania stanowi funkcjonalną całość i niepożądane jest dzielenie na części.</w:t>
      </w: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843522" w:rsidRDefault="00EE0442" w:rsidP="00760D65">
      <w:pPr>
        <w:pStyle w:val="Bezodstpw"/>
        <w:numPr>
          <w:ilvl w:val="0"/>
          <w:numId w:val="18"/>
        </w:numPr>
        <w:spacing w:line="276" w:lineRule="auto"/>
        <w:ind w:left="426"/>
        <w:jc w:val="both"/>
        <w:rPr>
          <w:b/>
          <w:bCs/>
          <w:sz w:val="24"/>
          <w:szCs w:val="24"/>
        </w:rPr>
      </w:pPr>
      <w:r w:rsidRPr="00843522">
        <w:rPr>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843522">
        <w:rPr>
          <w:b/>
          <w:bCs/>
          <w:sz w:val="24"/>
          <w:szCs w:val="24"/>
        </w:rPr>
        <w:t>Pzp</w:t>
      </w:r>
      <w:proofErr w:type="spellEnd"/>
      <w:r w:rsidRPr="00843522">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rsidR="007F0930" w:rsidRPr="00760D65" w:rsidRDefault="00EE0442" w:rsidP="00760D65">
      <w:pPr>
        <w:pStyle w:val="Bezodstpw"/>
        <w:numPr>
          <w:ilvl w:val="0"/>
          <w:numId w:val="6"/>
        </w:numPr>
        <w:spacing w:line="276" w:lineRule="auto"/>
        <w:jc w:val="both"/>
        <w:rPr>
          <w:sz w:val="24"/>
          <w:szCs w:val="24"/>
        </w:rPr>
      </w:pPr>
      <w:r w:rsidRPr="00760D65">
        <w:rPr>
          <w:sz w:val="24"/>
          <w:szCs w:val="24"/>
        </w:rPr>
        <w:t xml:space="preserve">roboty związane z ułożeniem linii kablowej metodą wykopu otwartego oraz metodami </w:t>
      </w:r>
      <w:proofErr w:type="spellStart"/>
      <w:r w:rsidRPr="00760D65">
        <w:rPr>
          <w:sz w:val="24"/>
          <w:szCs w:val="24"/>
        </w:rPr>
        <w:t>bezwykopowymi</w:t>
      </w:r>
      <w:proofErr w:type="spellEnd"/>
      <w:r w:rsidRPr="00760D65">
        <w:rPr>
          <w:sz w:val="24"/>
          <w:szCs w:val="24"/>
        </w:rPr>
        <w:t>, wkopani</w:t>
      </w:r>
      <w:r w:rsidR="001F0E83" w:rsidRPr="00760D65">
        <w:rPr>
          <w:sz w:val="24"/>
          <w:szCs w:val="24"/>
        </w:rPr>
        <w:t>e</w:t>
      </w:r>
      <w:r w:rsidRPr="00760D65">
        <w:rPr>
          <w:sz w:val="24"/>
          <w:szCs w:val="24"/>
        </w:rPr>
        <w:t xml:space="preserve"> fundamentów, montaż słupów oświetleniowych wraz z oprawami, rob</w:t>
      </w:r>
      <w:r w:rsidR="001F0E83" w:rsidRPr="00760D65">
        <w:rPr>
          <w:sz w:val="24"/>
          <w:szCs w:val="24"/>
        </w:rPr>
        <w:t>oty</w:t>
      </w:r>
      <w:r w:rsidRPr="00760D65">
        <w:rPr>
          <w:sz w:val="24"/>
          <w:szCs w:val="24"/>
        </w:rPr>
        <w:t xml:space="preserve"> instalacyjn</w:t>
      </w:r>
      <w:r w:rsidR="001F0E83" w:rsidRPr="00760D65">
        <w:rPr>
          <w:sz w:val="24"/>
          <w:szCs w:val="24"/>
        </w:rPr>
        <w:t>e</w:t>
      </w:r>
      <w:r w:rsidRPr="00760D65">
        <w:rPr>
          <w:sz w:val="24"/>
          <w:szCs w:val="24"/>
        </w:rPr>
        <w:t xml:space="preserve">. </w:t>
      </w:r>
    </w:p>
    <w:p w:rsidR="00EE0442" w:rsidRPr="00760D65" w:rsidRDefault="00EE0442" w:rsidP="00760D65">
      <w:pPr>
        <w:pStyle w:val="Bezodstpw"/>
        <w:numPr>
          <w:ilvl w:val="0"/>
          <w:numId w:val="6"/>
        </w:numPr>
        <w:spacing w:line="276" w:lineRule="auto"/>
        <w:jc w:val="both"/>
        <w:rPr>
          <w:sz w:val="24"/>
          <w:szCs w:val="24"/>
        </w:rPr>
      </w:pPr>
      <w:r w:rsidRPr="00760D65">
        <w:rPr>
          <w:sz w:val="24"/>
          <w:szCs w:val="24"/>
        </w:rPr>
        <w:t>Szczegóły dotyczące wymagań zatrudnienia na podstawie stosunku pracy zawarte zostały we wzorze umowy, stanowiącym załącznik do SWZ.</w:t>
      </w:r>
    </w:p>
    <w:p w:rsidR="00F71FF0" w:rsidRPr="00760D65" w:rsidRDefault="00F71FF0" w:rsidP="00760D65">
      <w:pPr>
        <w:pStyle w:val="Bezodstpw"/>
        <w:spacing w:line="276" w:lineRule="auto"/>
        <w:ind w:left="1440"/>
        <w:jc w:val="both"/>
        <w:rPr>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lastRenderedPageBreak/>
        <w:t xml:space="preserve"> </w:t>
      </w:r>
      <w:r w:rsidR="00EE0442" w:rsidRPr="00760D65">
        <w:rPr>
          <w:b/>
          <w:bCs/>
          <w:sz w:val="24"/>
          <w:szCs w:val="24"/>
        </w:rPr>
        <w:t>Rozwiązania równoważne</w:t>
      </w:r>
      <w:r w:rsidR="007F0930" w:rsidRPr="00760D65">
        <w:rPr>
          <w:b/>
          <w:bCs/>
          <w:sz w:val="24"/>
          <w:szCs w:val="24"/>
        </w:rPr>
        <w:t>.</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760D65">
        <w:rPr>
          <w:sz w:val="24"/>
          <w:szCs w:val="24"/>
        </w:rPr>
        <w:t>Pzp</w:t>
      </w:r>
      <w:proofErr w:type="spellEnd"/>
      <w:r w:rsidRPr="00760D65">
        <w:rPr>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w:t>
      </w:r>
      <w:r w:rsidRPr="00760D65">
        <w:rPr>
          <w:sz w:val="24"/>
          <w:szCs w:val="24"/>
        </w:rPr>
        <w:lastRenderedPageBreak/>
        <w:t>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Zamawiający nie zastrzega możliwości ubiegania się o udzielenie zamówienia wyłącznie przez wykonawców, o których mowa w art. 94 ustawy </w:t>
      </w:r>
      <w:proofErr w:type="spellStart"/>
      <w:r w:rsidRPr="00760D65">
        <w:rPr>
          <w:sz w:val="24"/>
          <w:szCs w:val="24"/>
        </w:rPr>
        <w:t>Pzp</w:t>
      </w:r>
      <w:proofErr w:type="spellEnd"/>
      <w:r w:rsidRPr="00760D65">
        <w:rPr>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 xml:space="preserve">ie podlega wykluczeniu na podstawie art. 108 ust. 1 ustawy </w:t>
      </w:r>
      <w:proofErr w:type="spellStart"/>
      <w:r w:rsidR="00EE0442" w:rsidRPr="00760D65">
        <w:rPr>
          <w:sz w:val="24"/>
          <w:szCs w:val="24"/>
        </w:rPr>
        <w:t>Pzp</w:t>
      </w:r>
      <w:proofErr w:type="spellEnd"/>
      <w:r w:rsidR="00EE0442" w:rsidRPr="00760D65">
        <w:rPr>
          <w:sz w:val="24"/>
          <w:szCs w:val="24"/>
        </w:rPr>
        <w:t>,</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 xml:space="preserve">łożył ofertę niepodlegającą odrzuceniu na podstawie art. 226 ust. 1 ustawy </w:t>
      </w:r>
      <w:proofErr w:type="spellStart"/>
      <w:r w:rsidR="00EE0442" w:rsidRPr="00760D65">
        <w:rPr>
          <w:sz w:val="24"/>
          <w:szCs w:val="24"/>
        </w:rPr>
        <w:t>Pzp</w:t>
      </w:r>
      <w:proofErr w:type="spellEnd"/>
      <w:r w:rsidR="00EE0442" w:rsidRPr="00760D65">
        <w:rPr>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ymagania 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rsidR="00B06F15" w:rsidRPr="00760D65" w:rsidRDefault="00EE0442" w:rsidP="00760D65">
      <w:pPr>
        <w:pStyle w:val="Bezodstpw"/>
        <w:numPr>
          <w:ilvl w:val="0"/>
          <w:numId w:val="10"/>
        </w:numPr>
        <w:spacing w:line="276" w:lineRule="auto"/>
        <w:jc w:val="both"/>
        <w:rPr>
          <w:sz w:val="24"/>
          <w:szCs w:val="24"/>
        </w:rPr>
      </w:pPr>
      <w:r w:rsidRPr="00760D65">
        <w:rPr>
          <w:sz w:val="24"/>
          <w:szCs w:val="24"/>
        </w:rPr>
        <w:lastRenderedPageBreak/>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w:t>
      </w:r>
      <w:proofErr w:type="spellStart"/>
      <w:r w:rsidRPr="00760D65">
        <w:rPr>
          <w:sz w:val="24"/>
          <w:szCs w:val="24"/>
        </w:rPr>
        <w:t>Pzp</w:t>
      </w:r>
      <w:proofErr w:type="spellEnd"/>
      <w:r w:rsidRPr="00760D65">
        <w:rPr>
          <w:sz w:val="24"/>
          <w:szCs w:val="24"/>
        </w:rPr>
        <w:t xml:space="preserve">. </w:t>
      </w:r>
    </w:p>
    <w:p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760D65">
        <w:rPr>
          <w:sz w:val="24"/>
          <w:szCs w:val="24"/>
        </w:rPr>
        <w:t>Pzp</w:t>
      </w:r>
      <w:proofErr w:type="spellEnd"/>
      <w:r w:rsidRPr="00760D65">
        <w:rPr>
          <w:sz w:val="24"/>
          <w:szCs w:val="24"/>
        </w:rPr>
        <w:t xml:space="preserve">. </w:t>
      </w:r>
    </w:p>
    <w:p w:rsidR="00F71FF0" w:rsidRPr="00760D65" w:rsidRDefault="00F71FF0" w:rsidP="00760D65">
      <w:pPr>
        <w:pStyle w:val="Bezodstpw"/>
        <w:spacing w:line="276" w:lineRule="auto"/>
        <w:ind w:left="1440"/>
        <w:jc w:val="both"/>
        <w:rPr>
          <w:sz w:val="24"/>
          <w:szCs w:val="24"/>
        </w:rPr>
      </w:pPr>
    </w:p>
    <w:p w:rsidR="00EE0442" w:rsidRPr="009B3A9F" w:rsidRDefault="00EE0442" w:rsidP="00760D65">
      <w:pPr>
        <w:pStyle w:val="Bezodstpw"/>
        <w:numPr>
          <w:ilvl w:val="0"/>
          <w:numId w:val="18"/>
        </w:numPr>
        <w:spacing w:line="276" w:lineRule="auto"/>
        <w:ind w:left="426"/>
        <w:jc w:val="both"/>
        <w:rPr>
          <w:b/>
          <w:bCs/>
          <w:sz w:val="24"/>
          <w:szCs w:val="24"/>
        </w:rPr>
      </w:pPr>
      <w:r w:rsidRPr="009B3A9F">
        <w:rPr>
          <w:b/>
          <w:bCs/>
          <w:sz w:val="24"/>
          <w:szCs w:val="24"/>
        </w:rPr>
        <w:t>Komunikacja w postępowaniu</w:t>
      </w:r>
      <w:r w:rsidR="000146B8" w:rsidRPr="009B3A9F">
        <w:rPr>
          <w:b/>
          <w:bCs/>
          <w:sz w:val="24"/>
          <w:szCs w:val="24"/>
        </w:rPr>
        <w:t>.</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odbywa się przy użyciu środków komunikacji elektronicznej. Przez środki komunikacji elektronicznej rozumie się środki komunikacji elektronicznej zdefiniowane w ustawie z dnia 18 lipca 2002 r. o świadczeniu</w:t>
      </w:r>
      <w:r>
        <w:rPr>
          <w:rFonts w:cstheme="minorHAnsi"/>
          <w:sz w:val="24"/>
          <w:szCs w:val="24"/>
        </w:rPr>
        <w:t xml:space="preserve"> usług drogą elektroniczną (Dz.</w:t>
      </w:r>
      <w:r w:rsidRPr="00392968">
        <w:rPr>
          <w:rFonts w:cstheme="minorHAnsi"/>
          <w:sz w:val="24"/>
          <w:szCs w:val="24"/>
        </w:rPr>
        <w:t xml:space="preserve">U. z 2020 r. poz. 344). </w:t>
      </w:r>
    </w:p>
    <w:p w:rsidR="00BF78AB" w:rsidRPr="00392968" w:rsidRDefault="00BF78AB" w:rsidP="00BF78AB">
      <w:pPr>
        <w:pStyle w:val="Akapitzlist"/>
        <w:numPr>
          <w:ilvl w:val="0"/>
          <w:numId w:val="11"/>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Pr>
          <w:rFonts w:cstheme="minorHAnsi"/>
          <w:sz w:val="24"/>
          <w:szCs w:val="24"/>
        </w:rPr>
        <w:t xml:space="preserve"> </w:t>
      </w:r>
      <w:r w:rsidR="00F44774">
        <w:rPr>
          <w:rFonts w:cstheme="minorHAnsi"/>
          <w:sz w:val="24"/>
          <w:szCs w:val="24"/>
        </w:rPr>
        <w:t>inwestycje</w:t>
      </w:r>
      <w:r w:rsidRPr="00392968">
        <w:rPr>
          <w:rFonts w:cstheme="minorHAnsi"/>
          <w:sz w:val="24"/>
          <w:szCs w:val="24"/>
        </w:rPr>
        <w:t>@wielkanieszawka.pl</w:t>
      </w:r>
    </w:p>
    <w:p w:rsidR="00BF78AB" w:rsidRPr="00392968" w:rsidRDefault="00BF78AB" w:rsidP="00BF78AB">
      <w:pPr>
        <w:pStyle w:val="Akapitzlist"/>
        <w:numPr>
          <w:ilvl w:val="0"/>
          <w:numId w:val="11"/>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Pr>
          <w:rFonts w:cstheme="minorHAnsi"/>
          <w:sz w:val="24"/>
          <w:szCs w:val="24"/>
        </w:rPr>
        <w:t>tel. 56/678-10-93 wew</w:t>
      </w:r>
      <w:r w:rsidRPr="00392968">
        <w:rPr>
          <w:rFonts w:cstheme="minorHAnsi"/>
          <w:sz w:val="24"/>
          <w:szCs w:val="24"/>
        </w:rPr>
        <w:t>. 24</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Pr>
          <w:rFonts w:cstheme="minorHAnsi"/>
          <w:sz w:val="24"/>
          <w:szCs w:val="24"/>
        </w:rPr>
        <w:t xml:space="preserve"> (BZP)</w:t>
      </w:r>
      <w:r w:rsidRPr="00392968">
        <w:rPr>
          <w:rFonts w:cstheme="minorHAnsi"/>
          <w:sz w:val="24"/>
          <w:szCs w:val="24"/>
        </w:rPr>
        <w:t>.</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Wykonawca może zwrócić się do zamawiającego z wnioskiem o wyjaśnienie treści SWZ.</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lastRenderedPageBreak/>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W przypadku gdy wniosek o wyjaśnienie treści SWZ nie wpłynął w terminie, o którym mowa w ust. 10, zamawiający nie ma obowiązku udzielania wyjaśnień SWZ oraz obowiązku przedłużenia terminu składania ofert.</w:t>
      </w:r>
    </w:p>
    <w:p w:rsidR="00BF78AB" w:rsidRPr="00392968" w:rsidRDefault="00BF78AB" w:rsidP="00BF78AB">
      <w:pPr>
        <w:pStyle w:val="Akapitzlist"/>
        <w:numPr>
          <w:ilvl w:val="0"/>
          <w:numId w:val="11"/>
        </w:numPr>
        <w:jc w:val="both"/>
        <w:rPr>
          <w:rFonts w:cstheme="minorHAnsi"/>
          <w:sz w:val="24"/>
          <w:szCs w:val="24"/>
        </w:rPr>
      </w:pPr>
      <w:r w:rsidRPr="00392968">
        <w:rPr>
          <w:rFonts w:cstheme="minorHAnsi"/>
          <w:sz w:val="24"/>
          <w:szCs w:val="24"/>
        </w:rPr>
        <w:t>Przedłużenie terminu składania ofert, o którym mowa w ust. 11, nie wpływa na bieg terminu składania wniosku o wyjaśnienie treści SWZ.</w:t>
      </w: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rsidR="009B3A9F" w:rsidRPr="00392968" w:rsidRDefault="009B3A9F" w:rsidP="009B3A9F">
      <w:pPr>
        <w:pStyle w:val="Bezodstpw"/>
        <w:spacing w:line="276" w:lineRule="auto"/>
        <w:jc w:val="both"/>
        <w:rPr>
          <w:rFonts w:cstheme="minorHAnsi"/>
          <w:b/>
          <w:bCs/>
          <w:sz w:val="24"/>
          <w:szCs w:val="24"/>
        </w:rPr>
      </w:pPr>
      <w:bookmarkStart w:id="0" w:name="_GoBack"/>
      <w:bookmarkEnd w:id="0"/>
      <w:r w:rsidRPr="00392968">
        <w:rPr>
          <w:rFonts w:cstheme="minorHAnsi"/>
          <w:sz w:val="24"/>
          <w:szCs w:val="24"/>
        </w:rPr>
        <w:t>Zamawiający zaleca Wykonawcom przeprowadzenie wizji lokalnej terenu, którego dotyczy  zamówienie, w celu uzyskania informacji pomocnych</w:t>
      </w:r>
      <w:r>
        <w:rPr>
          <w:rFonts w:cstheme="minorHAnsi"/>
          <w:sz w:val="24"/>
          <w:szCs w:val="24"/>
        </w:rPr>
        <w:t xml:space="preserve"> </w:t>
      </w:r>
      <w:r w:rsidRPr="00392968">
        <w:rPr>
          <w:rFonts w:cstheme="minorHAnsi"/>
          <w:sz w:val="24"/>
          <w:szCs w:val="24"/>
        </w:rPr>
        <w:t>przy</w:t>
      </w:r>
      <w:r>
        <w:rPr>
          <w:rFonts w:cstheme="minorHAnsi"/>
          <w:sz w:val="24"/>
          <w:szCs w:val="24"/>
        </w:rPr>
        <w:t xml:space="preserve"> </w:t>
      </w:r>
      <w:r w:rsidRPr="00392968">
        <w:rPr>
          <w:rFonts w:cstheme="minorHAnsi"/>
          <w:sz w:val="24"/>
          <w:szCs w:val="24"/>
        </w:rPr>
        <w:t>sporządzeniu</w:t>
      </w:r>
      <w:r>
        <w:rPr>
          <w:rFonts w:cstheme="minorHAnsi"/>
          <w:sz w:val="24"/>
          <w:szCs w:val="24"/>
        </w:rPr>
        <w:t xml:space="preserve"> </w:t>
      </w:r>
      <w:r w:rsidRPr="00392968">
        <w:rPr>
          <w:rFonts w:cstheme="minorHAnsi"/>
          <w:sz w:val="24"/>
          <w:szCs w:val="24"/>
        </w:rPr>
        <w:t>oferty</w:t>
      </w:r>
      <w:r>
        <w:rPr>
          <w:rFonts w:cstheme="minorHAnsi"/>
          <w:sz w:val="24"/>
          <w:szCs w:val="24"/>
        </w:rPr>
        <w:t xml:space="preserve">. </w:t>
      </w:r>
      <w:r w:rsidRPr="00392968">
        <w:rPr>
          <w:rFonts w:cstheme="minorHAnsi"/>
          <w:sz w:val="24"/>
          <w:szCs w:val="24"/>
        </w:rPr>
        <w:t>W celu umówienia wizji lokalnej Wykonawca proszony jest o kontakt z Referatem Inwestycji i Transportu Urzędu Gminy w Wielkiej Nieszawce.</w:t>
      </w:r>
    </w:p>
    <w:p w:rsidR="00F71FF0" w:rsidRPr="00760D65" w:rsidRDefault="00F71FF0" w:rsidP="00760D65">
      <w:pPr>
        <w:pStyle w:val="Bezodstpw"/>
        <w:spacing w:line="276" w:lineRule="auto"/>
        <w:ind w:left="720"/>
        <w:jc w:val="both"/>
        <w:rPr>
          <w:sz w:val="24"/>
          <w:szCs w:val="24"/>
        </w:rPr>
      </w:pPr>
    </w:p>
    <w:p w:rsidR="00F44774" w:rsidRDefault="00EE0442" w:rsidP="00F44774">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rsidR="00EE0442" w:rsidRPr="006E3630" w:rsidRDefault="00EE0442" w:rsidP="00F44774">
      <w:pPr>
        <w:pStyle w:val="Bezodstpw"/>
        <w:spacing w:line="276" w:lineRule="auto"/>
        <w:ind w:left="66"/>
        <w:jc w:val="both"/>
        <w:rPr>
          <w:b/>
          <w:bCs/>
          <w:sz w:val="24"/>
          <w:szCs w:val="24"/>
        </w:rPr>
      </w:pPr>
      <w:r w:rsidRPr="00F44774">
        <w:rPr>
          <w:sz w:val="24"/>
          <w:szCs w:val="24"/>
        </w:rPr>
        <w:t>Zamawiający wymaga, aby przedmiot zamówienia został zrealizowany w terminie</w:t>
      </w:r>
      <w:r w:rsidR="00F44774">
        <w:rPr>
          <w:sz w:val="24"/>
          <w:szCs w:val="24"/>
        </w:rPr>
        <w:t xml:space="preserve"> </w:t>
      </w:r>
      <w:r w:rsidR="00F165C5" w:rsidRPr="006E3630">
        <w:rPr>
          <w:b/>
          <w:bCs/>
          <w:sz w:val="24"/>
          <w:szCs w:val="24"/>
        </w:rPr>
        <w:t>3</w:t>
      </w:r>
      <w:r w:rsidRPr="006E3630">
        <w:rPr>
          <w:b/>
          <w:bCs/>
          <w:sz w:val="24"/>
          <w:szCs w:val="24"/>
        </w:rPr>
        <w:t>0 dni od dnia zawarcia umowy.</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Na podstawie art. 112 ustawy </w:t>
      </w:r>
      <w:proofErr w:type="spellStart"/>
      <w:r w:rsidRPr="00760D65">
        <w:rPr>
          <w:b/>
          <w:bCs/>
          <w:sz w:val="24"/>
          <w:szCs w:val="24"/>
        </w:rPr>
        <w:t>Pzp</w:t>
      </w:r>
      <w:proofErr w:type="spellEnd"/>
      <w:r w:rsidRPr="00760D65">
        <w:rPr>
          <w:b/>
          <w:bCs/>
          <w:sz w:val="24"/>
          <w:szCs w:val="24"/>
        </w:rPr>
        <w:t xml:space="preserve">, zamawiający określa warunek/warunki udziału </w:t>
      </w:r>
      <w:r w:rsidR="006E3630">
        <w:rPr>
          <w:b/>
          <w:bCs/>
          <w:sz w:val="24"/>
          <w:szCs w:val="24"/>
        </w:rPr>
        <w:br/>
      </w:r>
      <w:r w:rsidRPr="00760D65">
        <w:rPr>
          <w:b/>
          <w:bCs/>
          <w:sz w:val="24"/>
          <w:szCs w:val="24"/>
        </w:rPr>
        <w:t>w</w:t>
      </w:r>
      <w:r w:rsidRPr="00760D65">
        <w:rPr>
          <w:sz w:val="24"/>
          <w:szCs w:val="24"/>
        </w:rPr>
        <w:t xml:space="preserve"> </w:t>
      </w:r>
      <w:r w:rsidRPr="00760D65">
        <w:rPr>
          <w:b/>
          <w:bCs/>
          <w:sz w:val="24"/>
          <w:szCs w:val="24"/>
        </w:rPr>
        <w:t>postępowaniu dotyczące:</w:t>
      </w:r>
      <w:r w:rsidR="00986F7B">
        <w:rPr>
          <w:b/>
          <w:bCs/>
          <w:sz w:val="24"/>
          <w:szCs w:val="24"/>
        </w:rPr>
        <w:t xml:space="preserve"> </w:t>
      </w:r>
    </w:p>
    <w:p w:rsidR="00BF78AB" w:rsidRDefault="00BF78AB" w:rsidP="00760D65">
      <w:pPr>
        <w:pStyle w:val="Bezodstpw"/>
        <w:numPr>
          <w:ilvl w:val="0"/>
          <w:numId w:val="12"/>
        </w:numPr>
        <w:spacing w:line="276" w:lineRule="auto"/>
        <w:jc w:val="both"/>
        <w:rPr>
          <w:sz w:val="24"/>
          <w:szCs w:val="24"/>
        </w:rPr>
      </w:pPr>
      <w:r w:rsidRPr="00392968">
        <w:rPr>
          <w:rFonts w:cstheme="minorHAnsi"/>
          <w:sz w:val="24"/>
          <w:szCs w:val="24"/>
        </w:rPr>
        <w:t>O udzielenie</w:t>
      </w:r>
      <w:r>
        <w:rPr>
          <w:rFonts w:cstheme="minorHAnsi"/>
          <w:sz w:val="24"/>
          <w:szCs w:val="24"/>
        </w:rPr>
        <w:t xml:space="preserve"> </w:t>
      </w:r>
      <w:r w:rsidRPr="00392968">
        <w:rPr>
          <w:rFonts w:cstheme="minorHAnsi"/>
          <w:sz w:val="24"/>
          <w:szCs w:val="24"/>
        </w:rPr>
        <w:t>zamówienia mogą ubiegać się Wykonawcy, którzy nie podlegają wykluczeniu na zasadach określonych w rozdziale XIII SWZ oraz spełniają określone przez Zamawiającego warunki udziału w postępowaniu.</w:t>
      </w:r>
    </w:p>
    <w:p w:rsidR="00BF78AB" w:rsidRDefault="00BF78AB" w:rsidP="00BF78AB">
      <w:pPr>
        <w:pStyle w:val="Akapitzlist"/>
        <w:numPr>
          <w:ilvl w:val="0"/>
          <w:numId w:val="12"/>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rsidR="00285B93" w:rsidRPr="00392968" w:rsidRDefault="00285B93" w:rsidP="00285B93">
      <w:pPr>
        <w:pStyle w:val="Akapitzlist"/>
        <w:numPr>
          <w:ilvl w:val="0"/>
          <w:numId w:val="54"/>
        </w:numPr>
        <w:spacing w:after="0"/>
        <w:rPr>
          <w:rFonts w:cstheme="minorHAnsi"/>
          <w:sz w:val="24"/>
          <w:szCs w:val="24"/>
        </w:rPr>
      </w:pPr>
      <w:r>
        <w:rPr>
          <w:rFonts w:cstheme="minorHAnsi"/>
          <w:sz w:val="24"/>
          <w:szCs w:val="24"/>
        </w:rPr>
        <w:t>Zdolności</w:t>
      </w:r>
      <w:r w:rsidRPr="00285B93">
        <w:rPr>
          <w:rFonts w:cstheme="minorHAnsi"/>
          <w:sz w:val="24"/>
          <w:szCs w:val="24"/>
        </w:rPr>
        <w:t xml:space="preserve"> </w:t>
      </w:r>
      <w:r w:rsidRPr="00392968">
        <w:rPr>
          <w:rFonts w:cstheme="minorHAnsi"/>
          <w:sz w:val="24"/>
          <w:szCs w:val="24"/>
        </w:rPr>
        <w:t>do wyst</w:t>
      </w:r>
      <w:r>
        <w:rPr>
          <w:rFonts w:cstheme="minorHAnsi"/>
          <w:sz w:val="24"/>
          <w:szCs w:val="24"/>
        </w:rPr>
        <w:t>ępowania w obrocie gospodarczym</w:t>
      </w:r>
    </w:p>
    <w:p w:rsidR="00BF78AB" w:rsidRDefault="00285B93" w:rsidP="00285B93">
      <w:pPr>
        <w:pStyle w:val="Akapitzlist"/>
        <w:spacing w:after="0"/>
        <w:ind w:left="1440"/>
        <w:jc w:val="both"/>
        <w:rPr>
          <w:rFonts w:cstheme="minorHAnsi"/>
          <w:sz w:val="24"/>
          <w:szCs w:val="24"/>
        </w:rPr>
      </w:pPr>
      <w:r w:rsidRPr="00392968">
        <w:rPr>
          <w:rFonts w:cstheme="minorHAnsi"/>
          <w:sz w:val="24"/>
          <w:szCs w:val="24"/>
        </w:rPr>
        <w:t>Zamawiający nie stawia warunku w powyższym zakresie.</w:t>
      </w:r>
    </w:p>
    <w:p w:rsidR="00285B93" w:rsidRPr="00392968" w:rsidRDefault="00285B93" w:rsidP="00285B93">
      <w:pPr>
        <w:pStyle w:val="Akapitzlist"/>
        <w:numPr>
          <w:ilvl w:val="0"/>
          <w:numId w:val="54"/>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rsidR="00285B93" w:rsidRPr="00392968" w:rsidRDefault="00285B93" w:rsidP="00285B93">
      <w:pPr>
        <w:pStyle w:val="Akapitzlist"/>
        <w:ind w:left="1440"/>
        <w:rPr>
          <w:rFonts w:cstheme="minorHAnsi"/>
          <w:sz w:val="24"/>
          <w:szCs w:val="24"/>
        </w:rPr>
      </w:pPr>
      <w:r w:rsidRPr="00392968">
        <w:rPr>
          <w:rFonts w:cstheme="minorHAnsi"/>
          <w:sz w:val="24"/>
          <w:szCs w:val="24"/>
        </w:rPr>
        <w:t xml:space="preserve">Zamawiający nie stawia warunku w powyższym zakresie. </w:t>
      </w:r>
    </w:p>
    <w:p w:rsidR="00285B93" w:rsidRPr="00392968" w:rsidRDefault="00285B93" w:rsidP="00285B93">
      <w:pPr>
        <w:pStyle w:val="Akapitzlist"/>
        <w:numPr>
          <w:ilvl w:val="0"/>
          <w:numId w:val="54"/>
        </w:numPr>
        <w:spacing w:after="0"/>
        <w:rPr>
          <w:rFonts w:cstheme="minorHAnsi"/>
          <w:sz w:val="24"/>
          <w:szCs w:val="24"/>
        </w:rPr>
      </w:pPr>
      <w:r w:rsidRPr="00392968">
        <w:rPr>
          <w:rFonts w:cstheme="minorHAnsi"/>
          <w:sz w:val="24"/>
          <w:szCs w:val="24"/>
        </w:rPr>
        <w:t xml:space="preserve">Sytuacji ekonomicznej lub finansowej: </w:t>
      </w:r>
    </w:p>
    <w:p w:rsidR="00285B93" w:rsidRPr="00392968" w:rsidRDefault="00285B93" w:rsidP="00285B93">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rsidR="00285B93" w:rsidRPr="00392968" w:rsidRDefault="00285B93" w:rsidP="00285B93">
      <w:pPr>
        <w:pStyle w:val="Akapitzlist"/>
        <w:numPr>
          <w:ilvl w:val="0"/>
          <w:numId w:val="54"/>
        </w:numPr>
        <w:spacing w:after="0"/>
        <w:rPr>
          <w:rFonts w:cstheme="minorHAnsi"/>
          <w:sz w:val="24"/>
          <w:szCs w:val="24"/>
        </w:rPr>
      </w:pPr>
      <w:r w:rsidRPr="00392968">
        <w:rPr>
          <w:rFonts w:cstheme="minorHAnsi"/>
          <w:sz w:val="24"/>
          <w:szCs w:val="24"/>
        </w:rPr>
        <w:t xml:space="preserve">Zdolności technicznej lub zawodowej: </w:t>
      </w:r>
    </w:p>
    <w:p w:rsidR="00285B93" w:rsidRPr="00392968" w:rsidRDefault="00285B93" w:rsidP="00285B93">
      <w:pPr>
        <w:pStyle w:val="Akapitzlist"/>
        <w:numPr>
          <w:ilvl w:val="0"/>
          <w:numId w:val="56"/>
        </w:numPr>
        <w:spacing w:after="0"/>
        <w:jc w:val="both"/>
        <w:rPr>
          <w:rFonts w:cstheme="minorHAnsi"/>
          <w:sz w:val="24"/>
          <w:szCs w:val="24"/>
        </w:rPr>
      </w:pPr>
      <w:r w:rsidRPr="00392968">
        <w:rPr>
          <w:rFonts w:cstheme="minorHAnsi"/>
          <w:sz w:val="24"/>
          <w:szCs w:val="24"/>
        </w:rPr>
        <w:t>W zakresie warunku dotyczącego zdolności technicznej, o udzielenie zamówienia mogą ubiegać się wykonawcy, którzy wykażą, że w okresie</w:t>
      </w:r>
      <w:r w:rsidRPr="00285B93">
        <w:rPr>
          <w:rFonts w:cstheme="minorHAnsi"/>
          <w:sz w:val="24"/>
          <w:szCs w:val="24"/>
        </w:rPr>
        <w:t xml:space="preserve"> </w:t>
      </w:r>
      <w:r w:rsidRPr="00392968">
        <w:rPr>
          <w:rFonts w:cstheme="minorHAnsi"/>
          <w:sz w:val="24"/>
          <w:szCs w:val="24"/>
        </w:rPr>
        <w:t xml:space="preserve">ostatnich pięciu lat przed upływem terminu składania ofert, a jeżeli </w:t>
      </w:r>
      <w:r w:rsidRPr="00392968">
        <w:rPr>
          <w:rFonts w:cstheme="minorHAnsi"/>
          <w:sz w:val="24"/>
          <w:szCs w:val="24"/>
        </w:rPr>
        <w:lastRenderedPageBreak/>
        <w:t xml:space="preserve">okres prowadzenia działalności jest krótszy – w tym okresie wykonali w sposób należyty, zgodnie z zasadami sztuki budowlanej i prawidłowo ukończyli </w:t>
      </w:r>
      <w:r w:rsidR="00C73642" w:rsidRPr="00CE0AB3">
        <w:rPr>
          <w:sz w:val="24"/>
          <w:szCs w:val="24"/>
        </w:rPr>
        <w:t xml:space="preserve">co najmniej jedną robotę w zakresie budowy oświetlenia </w:t>
      </w:r>
      <w:r w:rsidR="00F44774">
        <w:rPr>
          <w:sz w:val="24"/>
          <w:szCs w:val="24"/>
        </w:rPr>
        <w:t>ulicznego</w:t>
      </w:r>
      <w:r w:rsidR="00C73642" w:rsidRPr="00CE0AB3">
        <w:rPr>
          <w:sz w:val="24"/>
          <w:szCs w:val="24"/>
        </w:rPr>
        <w:t xml:space="preserve"> o wartości minimum </w:t>
      </w:r>
      <w:r w:rsidR="00C73642">
        <w:rPr>
          <w:sz w:val="24"/>
          <w:szCs w:val="24"/>
        </w:rPr>
        <w:t>20</w:t>
      </w:r>
      <w:r w:rsidR="00C73642" w:rsidRPr="00CE0AB3">
        <w:rPr>
          <w:sz w:val="24"/>
          <w:szCs w:val="24"/>
        </w:rPr>
        <w:t>.000,00 zł brutto</w:t>
      </w:r>
      <w:r w:rsidR="00C73642">
        <w:rPr>
          <w:rFonts w:cstheme="minorHAnsi"/>
          <w:sz w:val="24"/>
          <w:szCs w:val="24"/>
        </w:rPr>
        <w:t>.</w:t>
      </w:r>
    </w:p>
    <w:p w:rsidR="00F44774" w:rsidRDefault="00285B93" w:rsidP="00285B93">
      <w:pPr>
        <w:pStyle w:val="Akapitzlist"/>
        <w:numPr>
          <w:ilvl w:val="0"/>
          <w:numId w:val="56"/>
        </w:numPr>
        <w:spacing w:after="0"/>
        <w:jc w:val="both"/>
        <w:rPr>
          <w:rFonts w:cstheme="minorHAnsi"/>
          <w:sz w:val="24"/>
          <w:szCs w:val="24"/>
        </w:rPr>
      </w:pPr>
      <w:r w:rsidRPr="00F44774">
        <w:rPr>
          <w:rFonts w:cstheme="minorHAnsi"/>
          <w:sz w:val="24"/>
          <w:szCs w:val="24"/>
        </w:rPr>
        <w:t xml:space="preserve">W zakresie warunku dotyczącego zdolności zawodowej, o udzielenie zamówienia mogą ubiegać się wykonawcy, którzy wykażą, że dysponują lub będą dysponować osobami posiadającymi kwalifikacje zawodowe i wykształcenie niezbędne do wykonania zamówienia, na stanowisku kierownika budowy, posiadającego uprawnienia budowlane do kierowania robotami budowlanymi </w:t>
      </w:r>
      <w:r w:rsidRPr="00F44774">
        <w:rPr>
          <w:rFonts w:eastAsia="ArialNarrow" w:cstheme="minorHAnsi"/>
          <w:bCs/>
          <w:sz w:val="24"/>
          <w:szCs w:val="24"/>
        </w:rPr>
        <w:t xml:space="preserve">w </w:t>
      </w:r>
      <w:r w:rsidR="00F44774" w:rsidRPr="00392968">
        <w:rPr>
          <w:rFonts w:eastAsia="ArialNarrow" w:cstheme="minorHAnsi"/>
          <w:bCs/>
          <w:sz w:val="24"/>
          <w:szCs w:val="24"/>
        </w:rPr>
        <w:t xml:space="preserve">specjalności </w:t>
      </w:r>
      <w:r w:rsidR="00F44774" w:rsidRPr="00392968">
        <w:rPr>
          <w:rFonts w:cstheme="minorHAnsi"/>
          <w:sz w:val="24"/>
          <w:szCs w:val="24"/>
        </w:rPr>
        <w:t>instalacyjnej w zakresie sieci, instalacji i urządzeń elektrycznych i elektroenergetycznych</w:t>
      </w:r>
      <w:r w:rsidR="00F44774">
        <w:rPr>
          <w:rFonts w:cstheme="minorHAnsi"/>
          <w:sz w:val="24"/>
          <w:szCs w:val="24"/>
        </w:rPr>
        <w:t>.</w:t>
      </w:r>
    </w:p>
    <w:p w:rsidR="00285B93" w:rsidRPr="00F44774" w:rsidRDefault="00285B93" w:rsidP="00F44774">
      <w:pPr>
        <w:pStyle w:val="Akapitzlist"/>
        <w:spacing w:after="0"/>
        <w:ind w:left="2160"/>
        <w:jc w:val="both"/>
        <w:rPr>
          <w:rFonts w:cstheme="minorHAnsi"/>
          <w:sz w:val="24"/>
          <w:szCs w:val="24"/>
        </w:rPr>
      </w:pPr>
      <w:r w:rsidRPr="00F44774">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2021 r. poz. 2351)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rsidR="00285B93" w:rsidRPr="00392968" w:rsidRDefault="00285B93" w:rsidP="00285B93">
      <w:pPr>
        <w:pStyle w:val="Akapitzlist"/>
        <w:ind w:left="2160"/>
        <w:jc w:val="both"/>
        <w:rPr>
          <w:rFonts w:cstheme="minorHAnsi"/>
          <w:sz w:val="24"/>
          <w:szCs w:val="24"/>
        </w:rPr>
      </w:pPr>
      <w:r w:rsidRPr="00392968">
        <w:rPr>
          <w:rFonts w:cstheme="minorHAnsi"/>
          <w:sz w:val="24"/>
          <w:szCs w:val="24"/>
        </w:rPr>
        <w:t xml:space="preserve">Powyższe oznacza, iż w razie złożenia oferty zawierającej wskazanie osób posiadających uprawnienia budowlane uzyskane przed 1995 r., wymaga się od Wykonawcy, aby osoby te posiadały uprawnienia zgodne z zakresem wskazanym w SIWZ. </w:t>
      </w:r>
    </w:p>
    <w:p w:rsidR="00285B93" w:rsidRPr="00392968" w:rsidRDefault="00285B93" w:rsidP="00285B93">
      <w:pPr>
        <w:pStyle w:val="Akapitzlist"/>
        <w:ind w:left="2160"/>
        <w:jc w:val="both"/>
        <w:rPr>
          <w:rFonts w:cstheme="minorHAnsi"/>
          <w:sz w:val="24"/>
          <w:szCs w:val="24"/>
        </w:rPr>
      </w:pPr>
      <w:r w:rsidRPr="00392968">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2021 r. poz. 2351)</w:t>
      </w:r>
      <w:r>
        <w:rPr>
          <w:rFonts w:cstheme="minorHAnsi"/>
          <w:sz w:val="24"/>
          <w:szCs w:val="24"/>
        </w:rPr>
        <w:t xml:space="preserve"> </w:t>
      </w:r>
      <w:r w:rsidRPr="00392968">
        <w:rPr>
          <w:rFonts w:cstheme="minorHAnsi"/>
          <w:sz w:val="24"/>
          <w:szCs w:val="24"/>
        </w:rPr>
        <w:t>oraz pozostałych przepisów ww. ustawy Prawo budowlane oraz ustawy o zasadach uznawania kwalifikacji zawodowych nabytych w państwach członkowskich Unii Europejskiej (Dz. U. z 2021r.poz.1646) oraz art. 20a ustawy z dn. 15.12.2000 r. o samorządach zawodowych architektó</w:t>
      </w:r>
      <w:r>
        <w:rPr>
          <w:rFonts w:cstheme="minorHAnsi"/>
          <w:sz w:val="24"/>
          <w:szCs w:val="24"/>
        </w:rPr>
        <w:t>w oraz inżynierów budownictwa (</w:t>
      </w:r>
      <w:r w:rsidRPr="00392968">
        <w:rPr>
          <w:rFonts w:cstheme="minorHAnsi"/>
          <w:sz w:val="24"/>
          <w:szCs w:val="24"/>
        </w:rPr>
        <w:t>Dz. U. z 2019 r. poz. 1117)</w:t>
      </w:r>
    </w:p>
    <w:p w:rsidR="00285B93" w:rsidRPr="00392968" w:rsidRDefault="00285B93" w:rsidP="00285B93">
      <w:pPr>
        <w:pStyle w:val="Akapitzlist"/>
        <w:ind w:left="2160"/>
        <w:jc w:val="both"/>
        <w:rPr>
          <w:rFonts w:cstheme="minorHAnsi"/>
          <w:sz w:val="24"/>
          <w:szCs w:val="24"/>
        </w:rPr>
      </w:pPr>
      <w:r w:rsidRPr="00392968">
        <w:rPr>
          <w:rFonts w:cstheme="minorHAnsi"/>
          <w:sz w:val="24"/>
          <w:szCs w:val="24"/>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285B93" w:rsidRPr="00392968" w:rsidRDefault="00285B93" w:rsidP="00285B93">
      <w:pPr>
        <w:pStyle w:val="Akapitzlist"/>
        <w:ind w:left="2160"/>
        <w:jc w:val="both"/>
        <w:rPr>
          <w:rFonts w:cstheme="minorHAnsi"/>
          <w:sz w:val="24"/>
          <w:szCs w:val="24"/>
        </w:rPr>
      </w:pPr>
      <w:r w:rsidRPr="00392968">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rsidR="00285B93" w:rsidRPr="00285B93" w:rsidRDefault="00285B93" w:rsidP="00285B93">
      <w:pPr>
        <w:pStyle w:val="Akapitzlist"/>
        <w:numPr>
          <w:ilvl w:val="0"/>
          <w:numId w:val="12"/>
        </w:numPr>
        <w:spacing w:after="0"/>
        <w:jc w:val="both"/>
        <w:rPr>
          <w:rFonts w:cstheme="minorHAnsi"/>
          <w:sz w:val="24"/>
          <w:szCs w:val="24"/>
        </w:rPr>
      </w:pPr>
      <w:r w:rsidRPr="00285B93">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rsidR="00285B93" w:rsidRPr="00392968" w:rsidRDefault="00285B93" w:rsidP="00285B93">
      <w:pPr>
        <w:pStyle w:val="Akapitzlist"/>
        <w:spacing w:after="0"/>
        <w:jc w:val="both"/>
        <w:rPr>
          <w:rFonts w:cstheme="minorHAnsi"/>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10"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11"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165a Kodeksu karnego, lub przestępstwo udaremniania lub utrudniania stwierdzenia przestępnego pochodzenia pieniędzy lub 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lastRenderedPageBreak/>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286 Kodeksu karnego, przestępstwo przeciwko wiarygodności 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rsidR="00327CE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rsidR="00270796"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 xml:space="preserve">w zakresie </w:t>
      </w:r>
      <w:r w:rsidR="00EE0442" w:rsidRPr="00760D65">
        <w:rPr>
          <w:sz w:val="24"/>
          <w:szCs w:val="24"/>
        </w:rPr>
        <w:lastRenderedPageBreak/>
        <w:t>przeciwdziałania wspieraniu agresji na Ukrainę oraz służących ochronie bezpieczeństwa naro</w:t>
      </w:r>
      <w:r w:rsidRPr="00760D65">
        <w:rPr>
          <w:sz w:val="24"/>
          <w:szCs w:val="24"/>
        </w:rPr>
        <w:t xml:space="preserve">dowego (Dz.U. poz. 835 ze zm.). </w:t>
      </w:r>
    </w:p>
    <w:p w:rsidR="00EE0442" w:rsidRPr="00270796" w:rsidRDefault="00495A7C" w:rsidP="00270796">
      <w:pPr>
        <w:pStyle w:val="Bezodstpw"/>
        <w:numPr>
          <w:ilvl w:val="0"/>
          <w:numId w:val="14"/>
        </w:numPr>
        <w:spacing w:line="276" w:lineRule="auto"/>
        <w:jc w:val="both"/>
        <w:rPr>
          <w:sz w:val="24"/>
          <w:szCs w:val="24"/>
        </w:rPr>
      </w:pPr>
      <w:r w:rsidRPr="00760D65">
        <w:rPr>
          <w:sz w:val="24"/>
          <w:szCs w:val="24"/>
        </w:rPr>
        <w:t>Z</w:t>
      </w:r>
      <w:r w:rsidR="00EE0442" w:rsidRPr="00760D65">
        <w:rPr>
          <w:sz w:val="24"/>
          <w:szCs w:val="24"/>
        </w:rPr>
        <w:t xml:space="preserve"> postępowania o udziel</w:t>
      </w:r>
      <w:r w:rsidR="00EE0442" w:rsidRPr="00270796">
        <w:rPr>
          <w:sz w:val="24"/>
          <w:szCs w:val="24"/>
        </w:rPr>
        <w:t xml:space="preserve">enie zamówienia publicznego prowadzonego na podstawie ustawy </w:t>
      </w:r>
      <w:proofErr w:type="spellStart"/>
      <w:r w:rsidR="00EE0442" w:rsidRPr="00270796">
        <w:rPr>
          <w:sz w:val="24"/>
          <w:szCs w:val="24"/>
        </w:rPr>
        <w:t>Pzp</w:t>
      </w:r>
      <w:proofErr w:type="spellEnd"/>
      <w:r w:rsidR="00EE0442" w:rsidRPr="00270796">
        <w:rPr>
          <w:sz w:val="24"/>
          <w:szCs w:val="24"/>
        </w:rPr>
        <w:t xml:space="preserve"> wyklucza się:</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rsidR="00F71FF0" w:rsidRPr="00760D65" w:rsidRDefault="00F71FF0" w:rsidP="00760D65">
      <w:pPr>
        <w:pStyle w:val="Bezodstpw"/>
        <w:spacing w:line="276" w:lineRule="auto"/>
        <w:ind w:left="108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Oświadczenia składane są pod rygorem nieważności w formie elektronicznej lub w postaci elektronicznej opatrzonej podpisem zaufanym, lub podpisem osobistym.</w:t>
      </w:r>
    </w:p>
    <w:p w:rsidR="0021548B" w:rsidRPr="003510C6" w:rsidRDefault="005C6B07" w:rsidP="00760D65">
      <w:pPr>
        <w:pStyle w:val="Bezodstpw"/>
        <w:numPr>
          <w:ilvl w:val="0"/>
          <w:numId w:val="20"/>
        </w:numPr>
        <w:spacing w:line="276" w:lineRule="auto"/>
        <w:jc w:val="both"/>
        <w:rPr>
          <w:sz w:val="24"/>
          <w:szCs w:val="24"/>
        </w:rPr>
      </w:pPr>
      <w:r w:rsidRPr="003510C6">
        <w:rPr>
          <w:sz w:val="24"/>
          <w:szCs w:val="24"/>
        </w:rPr>
        <w:t>D</w:t>
      </w:r>
      <w:r w:rsidR="00EE0442" w:rsidRPr="003510C6">
        <w:rPr>
          <w:sz w:val="24"/>
          <w:szCs w:val="24"/>
        </w:rPr>
        <w:t>owód wniesienia wadium.</w:t>
      </w:r>
    </w:p>
    <w:p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 xml:space="preserve">ażdy spośród wykonawców wspólnie ubiegających się o udzielenie zamówienia. W takim przypadku oświadczenie potwierdza brak podstaw wykluczenia wykonawcy oraz spełnianie warunków udziału w postępowaniu </w:t>
      </w:r>
      <w:r w:rsidR="00EE0442" w:rsidRPr="00760D65">
        <w:rPr>
          <w:sz w:val="24"/>
          <w:szCs w:val="24"/>
        </w:rPr>
        <w:lastRenderedPageBreak/>
        <w:t>w zakresie, w jakim każdy z wykonawców wykazuje spełnianie warunków udziału w postępowaniu</w:t>
      </w:r>
      <w:r w:rsidRPr="00760D65">
        <w:rPr>
          <w:sz w:val="24"/>
          <w:szCs w:val="24"/>
        </w:rPr>
        <w:t>.</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t>P</w:t>
      </w:r>
      <w:r w:rsidR="00EE0442" w:rsidRPr="00760D65">
        <w:rPr>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760D65">
        <w:rPr>
          <w:sz w:val="24"/>
          <w:szCs w:val="24"/>
        </w:rPr>
        <w:t>.</w:t>
      </w:r>
    </w:p>
    <w:p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rsidR="0021548B" w:rsidRPr="00760D65" w:rsidRDefault="00861D53" w:rsidP="00760D65">
      <w:pPr>
        <w:pStyle w:val="Bezodstpw"/>
        <w:numPr>
          <w:ilvl w:val="0"/>
          <w:numId w:val="22"/>
        </w:numPr>
        <w:spacing w:line="276" w:lineRule="auto"/>
        <w:jc w:val="both"/>
        <w:rPr>
          <w:sz w:val="24"/>
          <w:szCs w:val="24"/>
        </w:rPr>
      </w:pPr>
      <w:r w:rsidRPr="00760D65">
        <w:rPr>
          <w:sz w:val="24"/>
          <w:szCs w:val="24"/>
        </w:rPr>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przepisów ustawy z 16 kwietnia 1993 r. o zwalczaniu nieuczciwej konkurencji (Dz.U. z 2022 r. poz. 1233)</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w:t>
      </w:r>
      <w:r w:rsidRPr="00760D65">
        <w:rPr>
          <w:sz w:val="24"/>
          <w:szCs w:val="24"/>
        </w:rPr>
        <w:lastRenderedPageBreak/>
        <w:t xml:space="preserve">takim przypadku wykonawca załącza do oferty wykaz rozwiązań równoważnych z jego opisem lub normami.   </w:t>
      </w:r>
    </w:p>
    <w:p w:rsidR="00EE0442" w:rsidRPr="00760D65" w:rsidRDefault="00CA454B"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CA454B" w:rsidRPr="00760D65" w:rsidRDefault="00CA454B" w:rsidP="00760D65">
      <w:pPr>
        <w:pStyle w:val="Bezodstpw"/>
        <w:spacing w:line="276" w:lineRule="auto"/>
        <w:jc w:val="both"/>
        <w:rPr>
          <w:i/>
          <w:iCs/>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Dokumenty składane na wezwanie</w:t>
      </w:r>
      <w:r w:rsidR="0013643B" w:rsidRPr="00760D65">
        <w:rPr>
          <w:b/>
          <w:bCs/>
          <w:sz w:val="24"/>
          <w:szCs w:val="24"/>
        </w:rPr>
        <w:t>.</w:t>
      </w:r>
    </w:p>
    <w:p w:rsidR="00EC27A9" w:rsidRPr="00760D65" w:rsidRDefault="00EE0442" w:rsidP="00760D65">
      <w:pPr>
        <w:pStyle w:val="Bezodstpw"/>
        <w:numPr>
          <w:ilvl w:val="0"/>
          <w:numId w:val="24"/>
        </w:numPr>
        <w:spacing w:line="276" w:lineRule="auto"/>
        <w:jc w:val="both"/>
        <w:rPr>
          <w:sz w:val="24"/>
          <w:szCs w:val="24"/>
        </w:rPr>
      </w:pPr>
      <w:r w:rsidRPr="00760D65">
        <w:rPr>
          <w:sz w:val="24"/>
          <w:szCs w:val="24"/>
        </w:rPr>
        <w:t xml:space="preserve">Zgodnie z art. 274 ust. 1 ustawy </w:t>
      </w:r>
      <w:proofErr w:type="spellStart"/>
      <w:r w:rsidRPr="00760D65">
        <w:rPr>
          <w:sz w:val="24"/>
          <w:szCs w:val="24"/>
        </w:rPr>
        <w:t>Pzp</w:t>
      </w:r>
      <w:proofErr w:type="spellEnd"/>
      <w:r w:rsidRPr="00760D65">
        <w:rPr>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rsidR="00EE0442" w:rsidRPr="00760D65" w:rsidRDefault="00EC27A9" w:rsidP="00760D65">
      <w:pPr>
        <w:pStyle w:val="Bezodstpw"/>
        <w:numPr>
          <w:ilvl w:val="0"/>
          <w:numId w:val="25"/>
        </w:numPr>
        <w:spacing w:line="276" w:lineRule="auto"/>
        <w:jc w:val="both"/>
        <w:rPr>
          <w:sz w:val="24"/>
          <w:szCs w:val="24"/>
        </w:rPr>
      </w:pPr>
      <w:r w:rsidRPr="00760D65">
        <w:rPr>
          <w:sz w:val="24"/>
          <w:szCs w:val="24"/>
        </w:rPr>
        <w:t>W</w:t>
      </w:r>
      <w:r w:rsidR="00EE0442" w:rsidRPr="00760D65">
        <w:rPr>
          <w:sz w:val="24"/>
          <w:szCs w:val="24"/>
        </w:rPr>
        <w:t>ykazu osób, skierowanych przez wykonawcę do realizacji</w:t>
      </w:r>
      <w:r w:rsidR="00865B84" w:rsidRPr="00760D65">
        <w:rPr>
          <w:sz w:val="24"/>
          <w:szCs w:val="24"/>
        </w:rPr>
        <w:t xml:space="preserve"> </w:t>
      </w:r>
      <w:r w:rsidR="00EE0442" w:rsidRPr="00760D65">
        <w:rPr>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DD05F4">
        <w:rPr>
          <w:b/>
          <w:bCs/>
          <w:sz w:val="24"/>
          <w:szCs w:val="24"/>
        </w:rPr>
        <w:t>załącznik nr 6</w:t>
      </w:r>
      <w:r w:rsidR="00A04547" w:rsidRPr="00760D65">
        <w:rPr>
          <w:sz w:val="24"/>
          <w:szCs w:val="24"/>
        </w:rPr>
        <w:t>.</w:t>
      </w:r>
    </w:p>
    <w:p w:rsidR="00EE0442" w:rsidRPr="00760D65" w:rsidRDefault="00EE0442" w:rsidP="00760D65">
      <w:pPr>
        <w:pStyle w:val="Bezodstpw"/>
        <w:numPr>
          <w:ilvl w:val="0"/>
          <w:numId w:val="24"/>
        </w:numPr>
        <w:spacing w:line="276" w:lineRule="auto"/>
        <w:jc w:val="both"/>
        <w:rPr>
          <w:sz w:val="24"/>
          <w:szCs w:val="24"/>
        </w:rPr>
      </w:pPr>
      <w:r w:rsidRPr="00760D65">
        <w:rPr>
          <w:sz w:val="24"/>
          <w:szCs w:val="24"/>
        </w:rPr>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w:t>
      </w:r>
      <w:r w:rsidRPr="00760D65">
        <w:rPr>
          <w:sz w:val="24"/>
          <w:szCs w:val="24"/>
        </w:rPr>
        <w:lastRenderedPageBreak/>
        <w:t xml:space="preserve">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Wadium</w:t>
      </w:r>
      <w:r w:rsidR="0013643B"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 xml:space="preserve">Zamawiający wymaga złożenia wadium w wysokości: </w:t>
      </w:r>
    </w:p>
    <w:p w:rsidR="00EE0442" w:rsidRPr="003510C6" w:rsidRDefault="003510C6" w:rsidP="003510C6">
      <w:pPr>
        <w:pStyle w:val="Bezodstpw"/>
        <w:spacing w:line="276" w:lineRule="auto"/>
        <w:ind w:firstLine="708"/>
        <w:jc w:val="both"/>
        <w:rPr>
          <w:sz w:val="24"/>
          <w:szCs w:val="24"/>
        </w:rPr>
      </w:pPr>
      <w:r w:rsidRPr="003510C6">
        <w:rPr>
          <w:sz w:val="24"/>
          <w:szCs w:val="24"/>
        </w:rPr>
        <w:t>600</w:t>
      </w:r>
      <w:r>
        <w:rPr>
          <w:sz w:val="24"/>
          <w:szCs w:val="24"/>
        </w:rPr>
        <w:t>,00</w:t>
      </w:r>
      <w:r w:rsidRPr="003510C6">
        <w:rPr>
          <w:sz w:val="24"/>
          <w:szCs w:val="24"/>
        </w:rPr>
        <w:t xml:space="preserve"> zł</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Wadium powinno być wniesione przed upływem terminu składania ofert. Okres ważności wadium powinien być zgodny z terminem związania ofertą.</w:t>
      </w:r>
    </w:p>
    <w:p w:rsidR="0072788E" w:rsidRPr="00760D65" w:rsidRDefault="00E179BF" w:rsidP="00760D65">
      <w:pPr>
        <w:pStyle w:val="Bezodstpw"/>
        <w:numPr>
          <w:ilvl w:val="0"/>
          <w:numId w:val="27"/>
        </w:numPr>
        <w:spacing w:line="276" w:lineRule="auto"/>
        <w:jc w:val="both"/>
        <w:rPr>
          <w:sz w:val="24"/>
          <w:szCs w:val="24"/>
        </w:rPr>
      </w:pPr>
      <w:r w:rsidRPr="00760D65">
        <w:rPr>
          <w:sz w:val="24"/>
          <w:szCs w:val="24"/>
        </w:rPr>
        <w:t xml:space="preserve">Wadium może być wnoszone według wyboru wykonawcy w jednej lub kilku następujących formach: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ieniądzu;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bankowych;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ubezpieczeniowych;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oręczeniach udzielanych przez podmioty, o których mowa w art. 6b ust. 5 pkt 2 ustawy z dnia 9 listopada 2000 r. o utworzeniu Polskiej Agencji Rozwoju Przedsiębiorczości (Dz.U. z 2020 r. poz. 299 ze zm.). </w:t>
      </w:r>
    </w:p>
    <w:p w:rsidR="00DA4E2A"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wnoszone w pieniądzu wpłaca się przelewem na rachunek bankowy </w:t>
      </w:r>
      <w:r w:rsidR="0072788E" w:rsidRPr="00760D65">
        <w:rPr>
          <w:sz w:val="24"/>
          <w:szCs w:val="24"/>
        </w:rPr>
        <w:t xml:space="preserve">Zamawiającego prowadzony w Banku Millennium w Toruniu: </w:t>
      </w:r>
    </w:p>
    <w:p w:rsidR="00DA4E2A" w:rsidRPr="00331170" w:rsidRDefault="0072788E" w:rsidP="00DA4E2A">
      <w:pPr>
        <w:pStyle w:val="Bezodstpw"/>
        <w:spacing w:line="276" w:lineRule="auto"/>
        <w:ind w:left="720"/>
        <w:jc w:val="center"/>
        <w:rPr>
          <w:b/>
          <w:bCs/>
          <w:color w:val="FF0000"/>
          <w:sz w:val="24"/>
          <w:szCs w:val="24"/>
        </w:rPr>
      </w:pPr>
      <w:r w:rsidRPr="00204CE5">
        <w:rPr>
          <w:b/>
          <w:bCs/>
          <w:sz w:val="24"/>
          <w:szCs w:val="24"/>
        </w:rPr>
        <w:t>33 1160 2202 0000 0000 6090 3309</w:t>
      </w:r>
    </w:p>
    <w:p w:rsidR="0072788E" w:rsidRPr="00C73642" w:rsidRDefault="0072788E" w:rsidP="00DA4E2A">
      <w:pPr>
        <w:pStyle w:val="Bezodstpw"/>
        <w:spacing w:line="276" w:lineRule="auto"/>
        <w:ind w:left="720"/>
        <w:jc w:val="center"/>
        <w:rPr>
          <w:b/>
          <w:bCs/>
          <w:sz w:val="24"/>
          <w:szCs w:val="24"/>
        </w:rPr>
      </w:pPr>
      <w:r w:rsidRPr="00C73642">
        <w:rPr>
          <w:b/>
          <w:bCs/>
          <w:sz w:val="24"/>
          <w:szCs w:val="24"/>
        </w:rPr>
        <w:t>z adnotacją: RIT.271.</w:t>
      </w:r>
      <w:r w:rsidR="00C73642">
        <w:rPr>
          <w:b/>
          <w:bCs/>
          <w:sz w:val="24"/>
          <w:szCs w:val="24"/>
        </w:rPr>
        <w:t>2.13</w:t>
      </w:r>
      <w:r w:rsidRPr="00C73642">
        <w:rPr>
          <w:b/>
          <w:bCs/>
          <w:sz w:val="24"/>
          <w:szCs w:val="24"/>
        </w:rPr>
        <w:t>.202</w:t>
      </w:r>
      <w:r w:rsidR="00C73642">
        <w:rPr>
          <w:b/>
          <w:bCs/>
          <w:sz w:val="24"/>
          <w:szCs w:val="24"/>
        </w:rPr>
        <w:t>3</w:t>
      </w:r>
      <w:r w:rsidR="00270796">
        <w:rPr>
          <w:b/>
          <w:bCs/>
          <w:sz w:val="24"/>
          <w:szCs w:val="24"/>
        </w:rPr>
        <w:t xml:space="preserve"> – wadium</w:t>
      </w:r>
    </w:p>
    <w:p w:rsidR="0072788E" w:rsidRPr="00760D65" w:rsidRDefault="0072788E" w:rsidP="00760D65">
      <w:pPr>
        <w:pStyle w:val="Bezodstpw"/>
        <w:numPr>
          <w:ilvl w:val="0"/>
          <w:numId w:val="27"/>
        </w:numPr>
        <w:spacing w:line="276" w:lineRule="auto"/>
        <w:jc w:val="both"/>
        <w:rPr>
          <w:sz w:val="24"/>
          <w:szCs w:val="24"/>
        </w:rPr>
      </w:pPr>
      <w:r w:rsidRPr="00760D65">
        <w:rPr>
          <w:sz w:val="24"/>
          <w:szCs w:val="24"/>
        </w:rPr>
        <w:t>Za datę  i godzinę wniesienia wadium przyjmuję się datę i godzinę jego wpływu na konto Zamawiającego.</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wniesione w pieniądzu zamawiający przechowuje na rachunku bankowym. </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Jeżeli wadium jest wnoszone w formie gwarancji lub poręczenia</w:t>
      </w:r>
      <w:r w:rsidR="00DA4E2A" w:rsidRPr="00760D65">
        <w:rPr>
          <w:sz w:val="24"/>
          <w:szCs w:val="24"/>
        </w:rPr>
        <w:t>ch</w:t>
      </w:r>
      <w:r w:rsidRPr="00760D65">
        <w:rPr>
          <w:sz w:val="24"/>
          <w:szCs w:val="24"/>
        </w:rPr>
        <w:t xml:space="preserve">, </w:t>
      </w:r>
      <w:r w:rsidR="00DA4E2A" w:rsidRPr="00760D65">
        <w:rPr>
          <w:sz w:val="24"/>
          <w:szCs w:val="24"/>
        </w:rPr>
        <w:t>w</w:t>
      </w:r>
      <w:r w:rsidRPr="00760D65">
        <w:rPr>
          <w:sz w:val="24"/>
          <w:szCs w:val="24"/>
        </w:rPr>
        <w:t>ykonawca przekazuje zamawiającemu oryginał gwarancji lub poręczenia, w postaci elektronicznej.</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Zwrot wadium</w:t>
      </w:r>
      <w:r w:rsidR="00F5297D" w:rsidRPr="00760D65">
        <w:rPr>
          <w:sz w:val="24"/>
          <w:szCs w:val="24"/>
        </w:rPr>
        <w:t>:</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niezwłocznie, nie później jednak niż w terminie 7 dni od dnia wystąpienia jednej z okoliczności: </w:t>
      </w:r>
    </w:p>
    <w:p w:rsidR="00F5297D" w:rsidRPr="00760D65" w:rsidRDefault="00EE0442" w:rsidP="00760D65">
      <w:pPr>
        <w:pStyle w:val="Bezodstpw"/>
        <w:numPr>
          <w:ilvl w:val="0"/>
          <w:numId w:val="31"/>
        </w:numPr>
        <w:spacing w:line="276" w:lineRule="auto"/>
        <w:jc w:val="both"/>
        <w:rPr>
          <w:sz w:val="24"/>
          <w:szCs w:val="24"/>
        </w:rPr>
      </w:pPr>
      <w:r w:rsidRPr="00760D65">
        <w:rPr>
          <w:sz w:val="24"/>
          <w:szCs w:val="24"/>
        </w:rPr>
        <w:t xml:space="preserve">upływu terminu związania ofertą; </w:t>
      </w:r>
    </w:p>
    <w:p w:rsidR="00F5297D" w:rsidRPr="00760D65" w:rsidRDefault="00EE0442" w:rsidP="00760D65">
      <w:pPr>
        <w:pStyle w:val="Bezodstpw"/>
        <w:numPr>
          <w:ilvl w:val="0"/>
          <w:numId w:val="31"/>
        </w:numPr>
        <w:spacing w:line="276" w:lineRule="auto"/>
        <w:jc w:val="both"/>
        <w:rPr>
          <w:sz w:val="24"/>
          <w:szCs w:val="24"/>
        </w:rPr>
      </w:pPr>
      <w:r w:rsidRPr="00760D65">
        <w:rPr>
          <w:sz w:val="24"/>
          <w:szCs w:val="24"/>
        </w:rPr>
        <w:t>zawarcia umowy w sprawie zamówienia publicznego;</w:t>
      </w:r>
    </w:p>
    <w:p w:rsidR="00EE0442" w:rsidRPr="00760D65" w:rsidRDefault="00EE0442" w:rsidP="00760D65">
      <w:pPr>
        <w:pStyle w:val="Bezodstpw"/>
        <w:numPr>
          <w:ilvl w:val="0"/>
          <w:numId w:val="31"/>
        </w:numPr>
        <w:spacing w:line="276" w:lineRule="auto"/>
        <w:jc w:val="both"/>
        <w:rPr>
          <w:sz w:val="24"/>
          <w:szCs w:val="24"/>
        </w:rPr>
      </w:pPr>
      <w:r w:rsidRPr="00760D65">
        <w:rPr>
          <w:sz w:val="24"/>
          <w:szCs w:val="24"/>
        </w:rPr>
        <w:t xml:space="preserve">unieważnienia postępowania o udzielenie zamówienia, z wyjątkiem sytuacji gdy nie zostało rozstrzygnięte odwołanie na czynność unieważnienia albo nie upłynął termin do jego wniesienia. </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lastRenderedPageBreak/>
        <w:t>Zamawiający</w:t>
      </w:r>
      <w:r w:rsidR="00F5297D" w:rsidRPr="00760D65">
        <w:rPr>
          <w:sz w:val="24"/>
          <w:szCs w:val="24"/>
        </w:rPr>
        <w:t>,</w:t>
      </w:r>
      <w:r w:rsidRPr="00760D65">
        <w:rPr>
          <w:sz w:val="24"/>
          <w:szCs w:val="24"/>
        </w:rPr>
        <w:t xml:space="preserve"> niezwłocznie, nie później jednak niż w terminie 7 dni od dnia złożenia wniosku zwraca wadium wykonawcy: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który wycofał ofertę przed upływem terminu składania ofert;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którego oferta została odrzucona;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po wyborze najkorzystniejszej oferty, z wyjątkiem wykonawcy, którego oferta została wybrana jako najkorzystniejsza; </w:t>
      </w:r>
    </w:p>
    <w:p w:rsidR="00EE0442" w:rsidRPr="00760D65" w:rsidRDefault="00EE0442" w:rsidP="00760D65">
      <w:pPr>
        <w:pStyle w:val="Bezodstpw"/>
        <w:numPr>
          <w:ilvl w:val="0"/>
          <w:numId w:val="32"/>
        </w:numPr>
        <w:spacing w:line="276" w:lineRule="auto"/>
        <w:jc w:val="both"/>
        <w:rPr>
          <w:sz w:val="24"/>
          <w:szCs w:val="24"/>
        </w:rPr>
      </w:pPr>
      <w:r w:rsidRPr="00760D65">
        <w:rPr>
          <w:sz w:val="24"/>
          <w:szCs w:val="24"/>
        </w:rPr>
        <w:t>po unieważnieniu postępowania, w przypadku gdy nie zostało rozstrzygnięte odwołanie na czynność unieważnienia albo nie upłynął termin do jego wniesienia.</w:t>
      </w:r>
    </w:p>
    <w:p w:rsidR="00EE0442"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rsidR="00EE0442"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wniesione w innej formie niż w pieniądzu poprzez złożenie gwarantowi lub poręczycielowi oświadczenia o zwolnieniu wadium. </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Zamawiający zatrzymuje wadium wraz z odsetkami, a w przypadku wadium wniesionego w formie gwarancji lub poręczenia, o których mowa w art. 97 ust. 7 pkt 2–4</w:t>
      </w:r>
      <w:r w:rsidR="007533D6" w:rsidRPr="00760D65">
        <w:rPr>
          <w:sz w:val="24"/>
          <w:szCs w:val="24"/>
        </w:rPr>
        <w:t xml:space="preserve"> ustawy</w:t>
      </w:r>
      <w:r w:rsidRPr="00760D65">
        <w:rPr>
          <w:sz w:val="24"/>
          <w:szCs w:val="24"/>
        </w:rPr>
        <w:t xml:space="preserve">, występuje odpowiednio do gwaranta lub poręczyciela z żądaniem zapłaty wadium, jeżeli: </w:t>
      </w:r>
    </w:p>
    <w:p w:rsidR="00F5297D" w:rsidRPr="00760D65" w:rsidRDefault="00EE0442" w:rsidP="00760D65">
      <w:pPr>
        <w:pStyle w:val="Bezodstpw"/>
        <w:numPr>
          <w:ilvl w:val="0"/>
          <w:numId w:val="33"/>
        </w:numPr>
        <w:spacing w:line="276" w:lineRule="auto"/>
        <w:jc w:val="both"/>
        <w:rPr>
          <w:sz w:val="24"/>
          <w:szCs w:val="24"/>
        </w:rPr>
      </w:pPr>
      <w:r w:rsidRPr="00760D65">
        <w:rPr>
          <w:sz w:val="24"/>
          <w:szCs w:val="24"/>
        </w:rPr>
        <w:t>wykonawca w odpowiedzi na wezwanie, o którym mowa w art. 107 ust. 2 lub art. 128 ust. 1</w:t>
      </w:r>
      <w:r w:rsidR="007533D6" w:rsidRPr="00760D65">
        <w:rPr>
          <w:sz w:val="24"/>
          <w:szCs w:val="24"/>
        </w:rPr>
        <w:t xml:space="preserve"> ustawy</w:t>
      </w:r>
      <w:r w:rsidRPr="00760D65">
        <w:rPr>
          <w:sz w:val="24"/>
          <w:szCs w:val="24"/>
        </w:rPr>
        <w:t>, z przyczyn leżących po jego stronie, nie złożył podmiotowych środków dowodowych lub przedmiotowych środków dowodowych potwierdzających okoliczności, o których mowa w art. 57 lub art. 106 ust. 1</w:t>
      </w:r>
      <w:r w:rsidR="007533D6" w:rsidRPr="00760D65">
        <w:rPr>
          <w:sz w:val="24"/>
          <w:szCs w:val="24"/>
        </w:rPr>
        <w:t xml:space="preserve"> </w:t>
      </w:r>
      <w:proofErr w:type="spellStart"/>
      <w:r w:rsidR="007533D6" w:rsidRPr="00760D65">
        <w:rPr>
          <w:sz w:val="24"/>
          <w:szCs w:val="24"/>
        </w:rPr>
        <w:t>Pzp</w:t>
      </w:r>
      <w:proofErr w:type="spellEnd"/>
      <w:r w:rsidRPr="00760D65">
        <w:rPr>
          <w:sz w:val="24"/>
          <w:szCs w:val="24"/>
        </w:rPr>
        <w:t>, oświadczenia, o którym mowa w art. 125 ust. 1</w:t>
      </w:r>
      <w:r w:rsidR="007533D6" w:rsidRPr="00760D65">
        <w:rPr>
          <w:sz w:val="24"/>
          <w:szCs w:val="24"/>
        </w:rPr>
        <w:t xml:space="preserve"> ustawy</w:t>
      </w:r>
      <w:r w:rsidRPr="00760D65">
        <w:rPr>
          <w:sz w:val="24"/>
          <w:szCs w:val="24"/>
        </w:rPr>
        <w:t>, innych dokumentów lub oświadczeń lub nie wyraził zgody na poprawienie omyłki, o której mowa w art. 223 ust. 2 pkt 3</w:t>
      </w:r>
      <w:r w:rsidR="007533D6" w:rsidRPr="00760D65">
        <w:rPr>
          <w:sz w:val="24"/>
          <w:szCs w:val="24"/>
        </w:rPr>
        <w:t xml:space="preserve"> ustawy</w:t>
      </w:r>
      <w:r w:rsidRPr="00760D65">
        <w:rPr>
          <w:sz w:val="24"/>
          <w:szCs w:val="24"/>
        </w:rPr>
        <w:t>, co spowodowało brak możliwości wybrania oferty złożonej przez wykonawcę jako najkorzystniejszej;</w:t>
      </w:r>
    </w:p>
    <w:p w:rsidR="00F5297D" w:rsidRPr="00760D65" w:rsidRDefault="00EE0442" w:rsidP="00760D65">
      <w:pPr>
        <w:pStyle w:val="Bezodstpw"/>
        <w:numPr>
          <w:ilvl w:val="0"/>
          <w:numId w:val="33"/>
        </w:numPr>
        <w:spacing w:line="276" w:lineRule="auto"/>
        <w:jc w:val="both"/>
        <w:rPr>
          <w:sz w:val="24"/>
          <w:szCs w:val="24"/>
        </w:rPr>
      </w:pPr>
      <w:r w:rsidRPr="00760D65">
        <w:rPr>
          <w:sz w:val="24"/>
          <w:szCs w:val="24"/>
        </w:rPr>
        <w:t xml:space="preserve">wykonawca, którego oferta została wybrana: </w:t>
      </w:r>
    </w:p>
    <w:p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odmówił podpisania umowy w sprawie zamówienia publicznego na warunkach określonych w ofercie, </w:t>
      </w:r>
    </w:p>
    <w:p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nie wniósł wymaganego zabezpieczenia należytego wykonania umowy; </w:t>
      </w:r>
    </w:p>
    <w:p w:rsidR="00EE0442" w:rsidRPr="00760D65" w:rsidRDefault="00EE0442" w:rsidP="00760D65">
      <w:pPr>
        <w:pStyle w:val="Bezodstpw"/>
        <w:numPr>
          <w:ilvl w:val="0"/>
          <w:numId w:val="33"/>
        </w:numPr>
        <w:spacing w:line="276" w:lineRule="auto"/>
        <w:jc w:val="both"/>
        <w:rPr>
          <w:sz w:val="24"/>
          <w:szCs w:val="24"/>
        </w:rPr>
      </w:pPr>
      <w:r w:rsidRPr="00760D65">
        <w:rPr>
          <w:sz w:val="24"/>
          <w:szCs w:val="24"/>
        </w:rPr>
        <w:t>zawarcie umowy w sprawie zamówienia publicznego stało się niemożliwe z przyczyn leżących po stronie wykonawcy, którego oferta została wybrana</w:t>
      </w:r>
      <w:r w:rsidR="00C703FE" w:rsidRPr="00760D65">
        <w:rPr>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lastRenderedPageBreak/>
        <w:t>Treść oferty musi odpowiadać treści SWZ.</w:t>
      </w:r>
    </w:p>
    <w:p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proofErr w:type="spellStart"/>
      <w:r w:rsidR="00C63F9F" w:rsidRPr="00760D65">
        <w:rPr>
          <w:sz w:val="24"/>
          <w:szCs w:val="24"/>
        </w:rPr>
        <w:t>roz</w:t>
      </w:r>
      <w:proofErr w:type="spellEnd"/>
      <w:r w:rsidR="00C63F9F" w:rsidRPr="00760D65">
        <w:rPr>
          <w:sz w:val="24"/>
          <w:szCs w:val="24"/>
        </w:rPr>
        <w:t>. XIV</w:t>
      </w:r>
      <w:r w:rsidR="00EC1836" w:rsidRPr="00760D65">
        <w:rPr>
          <w:sz w:val="24"/>
          <w:szCs w:val="24"/>
        </w:rPr>
        <w:t xml:space="preserve"> </w:t>
      </w:r>
      <w:r w:rsidR="00C63F9F" w:rsidRPr="00760D65">
        <w:rPr>
          <w:sz w:val="24"/>
          <w:szCs w:val="24"/>
        </w:rPr>
        <w:t>SWZ</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oraz pozostałe oświadczenia i dokumenty, dla których Zamawiający określił wzory w formie formularzy zamieszczonych w załącznikach do SWZ, powinny być sporządzone zgodnie z tymi wzorami.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w:t>
      </w:r>
      <w:proofErr w:type="spellStart"/>
      <w:r w:rsidRPr="00760D65">
        <w:rPr>
          <w:sz w:val="24"/>
          <w:szCs w:val="24"/>
        </w:rPr>
        <w:t>com</w:t>
      </w:r>
      <w:proofErr w:type="spellEnd"/>
      <w:r w:rsidR="002F20AD" w:rsidRPr="00760D65">
        <w:rPr>
          <w:sz w:val="24"/>
          <w:szCs w:val="24"/>
        </w:rPr>
        <w:t>”; „</w:t>
      </w:r>
      <w:r w:rsidRPr="00760D65">
        <w:rPr>
          <w:sz w:val="24"/>
          <w:szCs w:val="24"/>
        </w:rPr>
        <w:t>.</w:t>
      </w:r>
      <w:proofErr w:type="spellStart"/>
      <w:r w:rsidRPr="00760D65">
        <w:rPr>
          <w:sz w:val="24"/>
          <w:szCs w:val="24"/>
        </w:rPr>
        <w:t>exe</w:t>
      </w:r>
      <w:proofErr w:type="spellEnd"/>
      <w:r w:rsidR="002F20AD" w:rsidRPr="00760D65">
        <w:rPr>
          <w:sz w:val="24"/>
          <w:szCs w:val="24"/>
        </w:rPr>
        <w:t>”; „.</w:t>
      </w:r>
      <w:r w:rsidRPr="00760D65">
        <w:rPr>
          <w:sz w:val="24"/>
          <w:szCs w:val="24"/>
        </w:rPr>
        <w:t>bat</w:t>
      </w:r>
      <w:r w:rsidR="002F20AD" w:rsidRPr="00760D65">
        <w:rPr>
          <w:sz w:val="24"/>
          <w:szCs w:val="24"/>
        </w:rPr>
        <w:t>”; „</w:t>
      </w:r>
      <w:r w:rsidRPr="00760D65">
        <w:rPr>
          <w:sz w:val="24"/>
          <w:szCs w:val="24"/>
        </w:rPr>
        <w:t>.</w:t>
      </w:r>
      <w:proofErr w:type="spellStart"/>
      <w:r w:rsidRPr="00760D65">
        <w:rPr>
          <w:sz w:val="24"/>
          <w:szCs w:val="24"/>
        </w:rPr>
        <w:t>msi</w:t>
      </w:r>
      <w:proofErr w:type="spellEnd"/>
      <w:r w:rsidR="002F20AD" w:rsidRPr="00760D65">
        <w:rPr>
          <w:sz w:val="24"/>
          <w:szCs w:val="24"/>
        </w:rPr>
        <w:t>”</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proofErr w:type="spellStart"/>
      <w:r w:rsidRPr="00760D65">
        <w:rPr>
          <w:sz w:val="24"/>
          <w:szCs w:val="24"/>
        </w:rPr>
        <w:t>miniPortalu</w:t>
      </w:r>
      <w:proofErr w:type="spellEnd"/>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Wszystkie koszty związane z uczestnictwem w postępowaniu, w szczególności z przygotowaniem i złożeniem oferty ponosi Wykonawca składający ofertę. Zamawiający nie przewiduje zwrotu kosztów udziału w postępowaniu.</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 xml:space="preserve">Zgodnie z art. 225 ustawy </w:t>
      </w:r>
      <w:proofErr w:type="spellStart"/>
      <w:r w:rsidRPr="00760D65">
        <w:rPr>
          <w:sz w:val="24"/>
          <w:szCs w:val="24"/>
        </w:rPr>
        <w:t>Pzp</w:t>
      </w:r>
      <w:proofErr w:type="spellEnd"/>
      <w:r w:rsidRPr="00760D65">
        <w:rPr>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rsidR="00EE0442" w:rsidRPr="00B606FC"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270796">
        <w:rPr>
          <w:b/>
          <w:bCs/>
          <w:sz w:val="24"/>
          <w:szCs w:val="24"/>
        </w:rPr>
        <w:t>04.04</w:t>
      </w:r>
      <w:r w:rsidRPr="00B606FC">
        <w:rPr>
          <w:b/>
          <w:bCs/>
          <w:sz w:val="24"/>
          <w:szCs w:val="24"/>
        </w:rPr>
        <w:t>.202</w:t>
      </w:r>
      <w:r w:rsidR="00B606FC" w:rsidRPr="00B606FC">
        <w:rPr>
          <w:b/>
          <w:bCs/>
          <w:sz w:val="24"/>
          <w:szCs w:val="24"/>
        </w:rPr>
        <w:t>3</w:t>
      </w:r>
      <w:r w:rsidRPr="00B606FC">
        <w:rPr>
          <w:b/>
          <w:bCs/>
          <w:sz w:val="24"/>
          <w:szCs w:val="24"/>
        </w:rPr>
        <w:t xml:space="preserve"> r.</w:t>
      </w:r>
      <w:r w:rsidRPr="00B606FC">
        <w:rPr>
          <w:sz w:val="24"/>
          <w:szCs w:val="24"/>
        </w:rPr>
        <w:t xml:space="preserve"> do godz. </w:t>
      </w:r>
      <w:r w:rsidRPr="00B606FC">
        <w:rPr>
          <w:b/>
          <w:bCs/>
          <w:sz w:val="24"/>
          <w:szCs w:val="24"/>
        </w:rPr>
        <w:t>12:</w:t>
      </w:r>
      <w:r w:rsidR="00270796">
        <w:rPr>
          <w:b/>
          <w:bCs/>
          <w:sz w:val="24"/>
          <w:szCs w:val="24"/>
        </w:rPr>
        <w:t>15</w:t>
      </w:r>
      <w:r w:rsidRPr="00B606FC">
        <w:rPr>
          <w:sz w:val="24"/>
          <w:szCs w:val="24"/>
        </w:rPr>
        <w:t>.</w:t>
      </w:r>
    </w:p>
    <w:p w:rsidR="00EE0442" w:rsidRPr="00B606FC" w:rsidRDefault="00EE0442" w:rsidP="00760D65">
      <w:pPr>
        <w:pStyle w:val="Bezodstpw"/>
        <w:numPr>
          <w:ilvl w:val="0"/>
          <w:numId w:val="39"/>
        </w:numPr>
        <w:spacing w:line="276" w:lineRule="auto"/>
        <w:jc w:val="both"/>
        <w:rPr>
          <w:sz w:val="24"/>
          <w:szCs w:val="24"/>
        </w:rPr>
      </w:pPr>
      <w:r w:rsidRPr="00B606FC">
        <w:rPr>
          <w:sz w:val="24"/>
          <w:szCs w:val="24"/>
        </w:rPr>
        <w:t xml:space="preserve">Otwarcie ofert nastąpi w dniu </w:t>
      </w:r>
      <w:r w:rsidR="00270796">
        <w:rPr>
          <w:b/>
          <w:bCs/>
          <w:sz w:val="24"/>
          <w:szCs w:val="24"/>
        </w:rPr>
        <w:t>04.04</w:t>
      </w:r>
      <w:r w:rsidRPr="00B606FC">
        <w:rPr>
          <w:b/>
          <w:bCs/>
          <w:sz w:val="24"/>
          <w:szCs w:val="24"/>
        </w:rPr>
        <w:t>.202</w:t>
      </w:r>
      <w:r w:rsidR="00B606FC" w:rsidRPr="00B606FC">
        <w:rPr>
          <w:b/>
          <w:bCs/>
          <w:sz w:val="24"/>
          <w:szCs w:val="24"/>
        </w:rPr>
        <w:t>3</w:t>
      </w:r>
      <w:r w:rsidRPr="00B606FC">
        <w:rPr>
          <w:b/>
          <w:bCs/>
          <w:sz w:val="24"/>
          <w:szCs w:val="24"/>
        </w:rPr>
        <w:t xml:space="preserve"> r.</w:t>
      </w:r>
      <w:r w:rsidRPr="00B606FC">
        <w:rPr>
          <w:sz w:val="24"/>
          <w:szCs w:val="24"/>
        </w:rPr>
        <w:t xml:space="preserve"> o godz.</w:t>
      </w:r>
      <w:r w:rsidR="008037E4" w:rsidRPr="00B606FC">
        <w:rPr>
          <w:sz w:val="24"/>
          <w:szCs w:val="24"/>
        </w:rPr>
        <w:t xml:space="preserve"> </w:t>
      </w:r>
      <w:r w:rsidRPr="00B606FC">
        <w:rPr>
          <w:b/>
          <w:bCs/>
          <w:sz w:val="24"/>
          <w:szCs w:val="24"/>
        </w:rPr>
        <w:t>12:</w:t>
      </w:r>
      <w:r w:rsidR="00270796">
        <w:rPr>
          <w:b/>
          <w:bCs/>
          <w:sz w:val="24"/>
          <w:szCs w:val="24"/>
        </w:rPr>
        <w:t>30</w:t>
      </w:r>
      <w:r w:rsidR="008037E4" w:rsidRPr="00B606FC">
        <w:rPr>
          <w:b/>
          <w:bCs/>
          <w:sz w:val="24"/>
          <w:szCs w:val="24"/>
        </w:rPr>
        <w:t>.</w:t>
      </w:r>
      <w:r w:rsidRPr="00B606FC">
        <w:rPr>
          <w:sz w:val="24"/>
          <w:szCs w:val="24"/>
        </w:rPr>
        <w:t xml:space="preserve"> </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t>cenach lub kosztach zawartych w ofertach.</w:t>
      </w:r>
    </w:p>
    <w:p w:rsidR="008037E4" w:rsidRPr="00760D65" w:rsidRDefault="008037E4"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t xml:space="preserve">Wykonawca pozostaje związany ofertą do dnia </w:t>
      </w:r>
      <w:r w:rsidR="00270796">
        <w:rPr>
          <w:b/>
          <w:bCs/>
          <w:sz w:val="24"/>
          <w:szCs w:val="24"/>
        </w:rPr>
        <w:t>04.05</w:t>
      </w:r>
      <w:r w:rsidRPr="00B606FC">
        <w:rPr>
          <w:b/>
          <w:bCs/>
          <w:sz w:val="24"/>
          <w:szCs w:val="24"/>
        </w:rPr>
        <w:t>.202</w:t>
      </w:r>
      <w:r w:rsidR="00B606FC" w:rsidRPr="00B606FC">
        <w:rPr>
          <w:b/>
          <w:bCs/>
          <w:sz w:val="24"/>
          <w:szCs w:val="24"/>
        </w:rPr>
        <w:t>3</w:t>
      </w:r>
      <w:r w:rsidRPr="00B606FC">
        <w:rPr>
          <w:b/>
          <w:bCs/>
          <w:sz w:val="24"/>
          <w:szCs w:val="24"/>
        </w:rPr>
        <w:t xml:space="preserve"> r.</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rsidR="002B26CA" w:rsidRPr="00760D65" w:rsidRDefault="00C956DF" w:rsidP="00760D65">
      <w:pPr>
        <w:pStyle w:val="Bezodstpw"/>
        <w:numPr>
          <w:ilvl w:val="0"/>
          <w:numId w:val="42"/>
        </w:numPr>
        <w:spacing w:line="276" w:lineRule="auto"/>
        <w:jc w:val="both"/>
        <w:rPr>
          <w:sz w:val="24"/>
          <w:szCs w:val="24"/>
        </w:rPr>
      </w:pPr>
      <w:r w:rsidRPr="00760D65">
        <w:rPr>
          <w:sz w:val="24"/>
          <w:szCs w:val="24"/>
        </w:rPr>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60 miesięcy i nie dłuż</w:t>
      </w:r>
      <w:r w:rsidR="00380266" w:rsidRPr="00760D65">
        <w:rPr>
          <w:sz w:val="24"/>
          <w:szCs w:val="24"/>
        </w:rPr>
        <w:t>szy</w:t>
      </w:r>
      <w:r w:rsidR="002B26CA" w:rsidRPr="00760D65">
        <w:rPr>
          <w:sz w:val="24"/>
          <w:szCs w:val="24"/>
        </w:rPr>
        <w:t xml:space="preserve"> niż 72 miesiące)</w:t>
      </w:r>
      <w:r w:rsidR="002B26CA" w:rsidRPr="00760D65">
        <w:rPr>
          <w:rFonts w:eastAsia="Times New Roman"/>
          <w:sz w:val="24"/>
          <w:szCs w:val="24"/>
        </w:rPr>
        <w:t>.</w:t>
      </w:r>
    </w:p>
    <w:p w:rsidR="00EE0442" w:rsidRPr="00760D65"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powyżej 72 miesięcy do obliczenia punktacji w kryterium okresu gwarancji</w:t>
      </w:r>
      <w:r w:rsidR="00C956DF" w:rsidRPr="00760D65">
        <w:rPr>
          <w:sz w:val="24"/>
          <w:szCs w:val="24"/>
        </w:rPr>
        <w:t>,</w:t>
      </w:r>
      <w:r w:rsidRPr="00760D65">
        <w:rPr>
          <w:sz w:val="24"/>
          <w:szCs w:val="24"/>
        </w:rPr>
        <w:t xml:space="preserve"> zamawiający przyjmie okres 72 miesiące, natomiast </w:t>
      </w:r>
      <w:r w:rsidR="00C956DF" w:rsidRPr="00760D65">
        <w:rPr>
          <w:sz w:val="24"/>
          <w:szCs w:val="24"/>
        </w:rPr>
        <w:t xml:space="preserve">w </w:t>
      </w:r>
      <w:r w:rsidRPr="00760D65">
        <w:rPr>
          <w:sz w:val="24"/>
          <w:szCs w:val="24"/>
        </w:rPr>
        <w:t>umowie zostanie wskazany jako wiążący wykonawcę okres gwarancji wskazany w ofercie.</w:t>
      </w:r>
    </w:p>
    <w:p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rsidR="002B26CA" w:rsidRPr="00760D65" w:rsidRDefault="002B26CA" w:rsidP="00380266">
      <w:pPr>
        <w:pStyle w:val="Bezodstpw"/>
        <w:spacing w:line="276" w:lineRule="auto"/>
        <w:rPr>
          <w:sz w:val="24"/>
          <w:szCs w:val="24"/>
        </w:rPr>
      </w:pPr>
    </w:p>
    <w:p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rsidR="002B26CA" w:rsidRPr="00760D65" w:rsidRDefault="002B26CA" w:rsidP="00380266">
      <w:pPr>
        <w:pStyle w:val="Bezodstpw"/>
        <w:spacing w:line="276" w:lineRule="auto"/>
        <w:jc w:val="center"/>
        <w:rPr>
          <w:sz w:val="24"/>
          <w:szCs w:val="24"/>
        </w:rPr>
      </w:pP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najdłuższa wśród oferowanych</w:t>
      </w: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rsidR="00B33D75" w:rsidRPr="00760D65" w:rsidRDefault="00B33D75" w:rsidP="00B33D75">
      <w:pPr>
        <w:pStyle w:val="Bezodstpw"/>
        <w:spacing w:line="276" w:lineRule="auto"/>
        <w:rPr>
          <w:sz w:val="24"/>
          <w:szCs w:val="24"/>
        </w:rPr>
      </w:pPr>
    </w:p>
    <w:p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rsidR="00B33D75" w:rsidRPr="00760D65" w:rsidRDefault="00B33D75" w:rsidP="00B33D75">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t>Wybór oferty</w:t>
      </w:r>
      <w:r w:rsidR="006E49D1" w:rsidRPr="00760D65">
        <w:rPr>
          <w:b/>
          <w:bCs/>
          <w:sz w:val="24"/>
          <w:szCs w:val="24"/>
        </w:rPr>
        <w:t>.</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może zawrzeć umowę w sprawie zamówienia publicznego przed upływem terminów, o których mowa w ust. 1,  jeżeli w postępowaniu o udzielenie zamówienia została złożona tylko jedna oferta.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lastRenderedPageBreak/>
        <w:t>Informacja dotyczące wniesienia zabezpieczenia</w:t>
      </w:r>
      <w:r w:rsidR="00F07470" w:rsidRPr="00760D65">
        <w:rPr>
          <w:b/>
          <w:bCs/>
          <w:sz w:val="24"/>
          <w:szCs w:val="24"/>
        </w:rPr>
        <w:t>.</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Wykonawca przed podpisaniem umowy zobowiązany jest do wniesienia zabezpieczenia należytego wykonania umowy w wysokości 5% ceny całkowitej podanej w ofercie.</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EE0442" w:rsidRPr="00760D65" w:rsidRDefault="00EE0442" w:rsidP="00760D65">
      <w:pPr>
        <w:pStyle w:val="Bezodstpw"/>
        <w:spacing w:line="276" w:lineRule="auto"/>
        <w:jc w:val="both"/>
        <w:rPr>
          <w:sz w:val="24"/>
          <w:szCs w:val="24"/>
        </w:rPr>
      </w:pPr>
    </w:p>
    <w:p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Zamawiający poinformuje wykonawcę, któremu zostanie udzielone zamówienie, </w:t>
      </w:r>
      <w:r w:rsidR="00331170">
        <w:rPr>
          <w:sz w:val="24"/>
          <w:szCs w:val="24"/>
        </w:rPr>
        <w:br/>
      </w:r>
      <w:r w:rsidRPr="00760D65">
        <w:rPr>
          <w:sz w:val="24"/>
          <w:szCs w:val="24"/>
        </w:rPr>
        <w:t>o miejscu i terminie zawarcia umowy.</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sidRPr="00760D65">
        <w:rPr>
          <w:sz w:val="24"/>
          <w:szCs w:val="24"/>
        </w:rPr>
        <w:t>pkt</w:t>
      </w:r>
      <w:proofErr w:type="spellEnd"/>
      <w:r w:rsidRPr="00760D65">
        <w:rPr>
          <w:sz w:val="24"/>
          <w:szCs w:val="24"/>
        </w:rPr>
        <w:t xml:space="preserve"> 3 ustawy </w:t>
      </w:r>
      <w:proofErr w:type="spellStart"/>
      <w:r w:rsidRPr="00760D65">
        <w:rPr>
          <w:sz w:val="24"/>
          <w:szCs w:val="24"/>
        </w:rPr>
        <w:t>Pzp</w:t>
      </w:r>
      <w:proofErr w:type="spellEnd"/>
      <w:r w:rsidRPr="00760D65">
        <w:rPr>
          <w:sz w:val="24"/>
          <w:szCs w:val="24"/>
        </w:rPr>
        <w:t>, będzie skutkowało zatrzymaniem przez zamawiającego wadium wraz z odsetkami, o ile wybyło wymagane.</w:t>
      </w:r>
    </w:p>
    <w:p w:rsidR="00F07470" w:rsidRPr="00760D65" w:rsidRDefault="00F07470"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60D65">
        <w:rPr>
          <w:sz w:val="24"/>
          <w:szCs w:val="24"/>
        </w:rPr>
        <w:t>p.z.p</w:t>
      </w:r>
      <w:proofErr w:type="spellEnd"/>
      <w:r w:rsidRPr="00760D65">
        <w:rPr>
          <w:sz w:val="24"/>
          <w:szCs w:val="24"/>
        </w:rPr>
        <w:t xml:space="preserve">. </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760D65">
        <w:rPr>
          <w:sz w:val="24"/>
          <w:szCs w:val="24"/>
        </w:rPr>
        <w:t>pkt</w:t>
      </w:r>
      <w:proofErr w:type="spellEnd"/>
      <w:r w:rsidRPr="00760D65">
        <w:rPr>
          <w:sz w:val="24"/>
          <w:szCs w:val="24"/>
        </w:rPr>
        <w:t xml:space="preserve"> 15 </w:t>
      </w:r>
      <w:proofErr w:type="spellStart"/>
      <w:r w:rsidR="00BC3ECC" w:rsidRPr="00760D65">
        <w:rPr>
          <w:sz w:val="24"/>
          <w:szCs w:val="24"/>
        </w:rPr>
        <w:t>Pzp</w:t>
      </w:r>
      <w:proofErr w:type="spellEnd"/>
      <w:r w:rsidRPr="00760D65">
        <w:rPr>
          <w:sz w:val="24"/>
          <w:szCs w:val="24"/>
        </w:rPr>
        <w:t xml:space="preserve"> oraz Rzecznikowi Małych i Średnich Przedsiębiorców.</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Na orzeczenie Izby oraz postanowienie Prezesa Izby, o którym mowa w art. 519 ust. 1 ustawy </w:t>
      </w:r>
      <w:proofErr w:type="spellStart"/>
      <w:r w:rsidRPr="00760D65">
        <w:rPr>
          <w:sz w:val="24"/>
          <w:szCs w:val="24"/>
        </w:rPr>
        <w:t>p.z.p</w:t>
      </w:r>
      <w:proofErr w:type="spellEnd"/>
      <w:r w:rsidRPr="00760D65">
        <w:rPr>
          <w:sz w:val="24"/>
          <w:szCs w:val="24"/>
        </w:rPr>
        <w:t>., stronom oraz uczestnikom postępowania odwoławczego przysługuje skarga do sądu.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do Sądu Okręgowego w Warszawie - sądu zamówień publicznych, zwanego dalej "sądem zamówień publicznych".</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Prezes Izby przekazuje skargę wraz z aktami postępowania odwoławczego do sądu zamówień publicznych w terminie 7 dni od dnia jej otrzymania.</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Szczegółowe zasady wnoszenia środków ochrony prawnej zawiera dział IX ustawy. </w:t>
      </w:r>
    </w:p>
    <w:p w:rsidR="000405C7" w:rsidRPr="00760D65" w:rsidRDefault="000405C7" w:rsidP="000405C7">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60D65" w:rsidRPr="00760D65" w:rsidTr="00594198">
        <w:tc>
          <w:tcPr>
            <w:tcW w:w="9062" w:type="dxa"/>
            <w:gridSpan w:val="2"/>
            <w:shd w:val="clear" w:color="auto" w:fill="auto"/>
          </w:tcPr>
          <w:p w:rsidR="000405C7" w:rsidRPr="00760D65" w:rsidRDefault="000405C7" w:rsidP="000405C7">
            <w:pPr>
              <w:spacing w:line="240" w:lineRule="auto"/>
              <w:jc w:val="both"/>
              <w:rPr>
                <w:rFonts w:eastAsia="Times New Roman" w:cs="Calibri"/>
              </w:rPr>
            </w:pPr>
            <w:r w:rsidRPr="00760D65">
              <w:rPr>
                <w:rFonts w:eastAsia="Times New Roman" w:cs="Calibri"/>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rsidTr="00594198">
        <w:tc>
          <w:tcPr>
            <w:tcW w:w="4531" w:type="dxa"/>
            <w:shd w:val="clear" w:color="auto" w:fill="auto"/>
          </w:tcPr>
          <w:p w:rsidR="000405C7" w:rsidRPr="00760D65" w:rsidRDefault="000405C7" w:rsidP="000405C7">
            <w:pPr>
              <w:spacing w:line="240" w:lineRule="auto"/>
              <w:jc w:val="both"/>
              <w:rPr>
                <w:rFonts w:eastAsia="Times New Roman" w:cs="Calibri"/>
              </w:rPr>
            </w:pPr>
            <w:r w:rsidRPr="00760D65">
              <w:rPr>
                <w:rFonts w:eastAsia="Times New Roman" w:cs="Calibri"/>
              </w:rPr>
              <w:t xml:space="preserve">Administratorem Państwa danych osobowych jest Urząd Gminy Wielka Nieszawka reprezentowany przez Wójta Gminy. Można się z nim kontaktować w następujący sposób: </w:t>
            </w:r>
          </w:p>
          <w:p w:rsidR="000405C7" w:rsidRPr="00760D65" w:rsidRDefault="000405C7">
            <w:pPr>
              <w:pStyle w:val="Akapitzlist"/>
              <w:numPr>
                <w:ilvl w:val="0"/>
                <w:numId w:val="49"/>
              </w:numPr>
              <w:spacing w:after="0" w:line="240" w:lineRule="auto"/>
              <w:jc w:val="both"/>
              <w:rPr>
                <w:rFonts w:eastAsia="Times New Roman" w:cs="Calibri"/>
              </w:rPr>
            </w:pPr>
            <w:r w:rsidRPr="00760D65">
              <w:rPr>
                <w:rFonts w:eastAsia="Times New Roman" w:cs="Calibri"/>
              </w:rPr>
              <w:t>listownie na adres: Urząd Gminy Wielka Nieszawka, ul. Toruńska 12, 87-165 Cierpice</w:t>
            </w:r>
          </w:p>
          <w:p w:rsidR="000405C7" w:rsidRPr="00760D65" w:rsidRDefault="000405C7">
            <w:pPr>
              <w:pStyle w:val="Akapitzlist"/>
              <w:numPr>
                <w:ilvl w:val="0"/>
                <w:numId w:val="49"/>
              </w:numPr>
              <w:spacing w:after="0" w:line="240" w:lineRule="auto"/>
              <w:jc w:val="both"/>
              <w:rPr>
                <w:rFonts w:eastAsia="Times New Roman" w:cs="Calibri"/>
                <w:lang w:val="en-US"/>
              </w:rPr>
            </w:pPr>
            <w:r w:rsidRPr="00760D65">
              <w:rPr>
                <w:rFonts w:eastAsia="Times New Roman" w:cs="Calibri"/>
                <w:lang w:val="en-US"/>
              </w:rPr>
              <w:t xml:space="preserve">e-mail:  </w:t>
            </w:r>
            <w:hyperlink r:id="rId12" w:history="1">
              <w:r w:rsidRPr="00760D65">
                <w:rPr>
                  <w:rStyle w:val="Hipercze"/>
                  <w:rFonts w:eastAsia="Times New Roman" w:cs="Calibri"/>
                  <w:color w:val="auto"/>
                  <w:lang w:val="en-US"/>
                </w:rPr>
                <w:t>zastepca.wojta@wielkanieszawka.pl</w:t>
              </w:r>
            </w:hyperlink>
            <w:r w:rsidRPr="00760D65">
              <w:rPr>
                <w:rFonts w:eastAsia="Times New Roman" w:cs="Calibri"/>
                <w:lang w:val="en-US"/>
              </w:rPr>
              <w:t xml:space="preserve">  </w:t>
            </w:r>
          </w:p>
          <w:p w:rsidR="000405C7" w:rsidRPr="00760D65" w:rsidRDefault="000405C7">
            <w:pPr>
              <w:pStyle w:val="Akapitzlist"/>
              <w:numPr>
                <w:ilvl w:val="0"/>
                <w:numId w:val="49"/>
              </w:numPr>
              <w:spacing w:after="0" w:line="240" w:lineRule="auto"/>
              <w:jc w:val="both"/>
              <w:rPr>
                <w:rFonts w:eastAsia="Times New Roman" w:cs="Calibri"/>
              </w:rPr>
            </w:pPr>
            <w:r w:rsidRPr="00760D65">
              <w:rPr>
                <w:rFonts w:eastAsia="Times New Roman" w:cs="Calibri"/>
              </w:rPr>
              <w:t>telefonicznie: 56 678 12 12</w:t>
            </w:r>
          </w:p>
        </w:tc>
        <w:tc>
          <w:tcPr>
            <w:tcW w:w="4531" w:type="dxa"/>
            <w:shd w:val="clear" w:color="auto" w:fill="auto"/>
          </w:tcPr>
          <w:p w:rsidR="000405C7" w:rsidRPr="00760D65" w:rsidRDefault="000405C7" w:rsidP="000405C7">
            <w:pPr>
              <w:spacing w:line="240" w:lineRule="auto"/>
              <w:jc w:val="both"/>
              <w:rPr>
                <w:rFonts w:eastAsia="Times New Roman" w:cs="Calibri"/>
              </w:rPr>
            </w:pPr>
            <w:r w:rsidRPr="00760D65">
              <w:rPr>
                <w:rFonts w:eastAsia="Times New Roman" w:cs="Calibri"/>
              </w:rPr>
              <w:t xml:space="preserve">Do kontaktów w sprawie ochrony danych osobowych został także powołany inspektor ochrony danych, </w:t>
            </w:r>
            <w:r w:rsidRPr="00760D65">
              <w:rPr>
                <w:rFonts w:eastAsia="Times New Roman" w:cs="Calibri"/>
              </w:rPr>
              <w:br/>
              <w:t xml:space="preserve">z którym można się kontaktować wysyłając e-mail na adres </w:t>
            </w:r>
            <w:hyperlink r:id="rId13" w:history="1">
              <w:r w:rsidRPr="00760D65">
                <w:rPr>
                  <w:rStyle w:val="Hipercze"/>
                  <w:rFonts w:eastAsia="Times New Roman" w:cs="Calibri"/>
                  <w:color w:val="auto"/>
                </w:rPr>
                <w:t>iod1@wielkanieszawka.pl</w:t>
              </w:r>
            </w:hyperlink>
            <w:r w:rsidRPr="00760D65">
              <w:rPr>
                <w:rFonts w:eastAsia="Times New Roman" w:cs="Calibri"/>
                <w:u w:val="single"/>
              </w:rPr>
              <w:t xml:space="preserve"> </w:t>
            </w:r>
          </w:p>
        </w:tc>
      </w:tr>
    </w:tbl>
    <w:p w:rsidR="000405C7" w:rsidRPr="00760D65" w:rsidRDefault="000405C7" w:rsidP="000405C7">
      <w:pPr>
        <w:pStyle w:val="Bezodstpw"/>
        <w:spacing w:line="276" w:lineRule="auto"/>
        <w:rPr>
          <w:sz w:val="24"/>
          <w:szCs w:val="24"/>
        </w:rPr>
      </w:pP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 xml:space="preserve">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w:t>
      </w:r>
      <w:r w:rsidRPr="00760D65">
        <w:rPr>
          <w:sz w:val="24"/>
          <w:szCs w:val="24"/>
        </w:rPr>
        <w:lastRenderedPageBreak/>
        <w:t>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jeżeli czas trwania umowy przekracza 4 lata, przez czas trwania umowy, do czasu przedawnienia roszczeń,</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wycofają zgodę na przetwarzanie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przetwarzanie jest niezgodne z prawem, a osoba, której dane dotyczą, sprzeciwia się usunięciu danych osobowych, żądając w zamian ograniczenia ich wykorzystywania,</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administrator nie potrzebuje już danych osobowych do celów przetwarzania, ale są one potrzebne osobie, której dane dotyczą, do ustalenia, dochodzenia lub obrony roszczeń,</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 xml:space="preserve">osoba, której dane dotyczą, wniosła sprzeciw wobec przetwarzania – do czasu stwierdzenia, czy prawnie uzasadnione podstawy po stronie administratora są nadrzędne wobec podstaw sprzeciw osoby, której </w:t>
      </w:r>
      <w:r w:rsidRPr="00760D65">
        <w:rPr>
          <w:sz w:val="24"/>
          <w:szCs w:val="24"/>
        </w:rPr>
        <w:lastRenderedPageBreak/>
        <w:t>dane dotyczą. Wystąpienie osoby z żądaniem ograniczenia przetwarzania danych nie ogranicza przetwarzania danych osobowych do czasu zakończenia postępowania o udzielenie zamówienia publicznego lub konkursu.</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umowy, jeżeli nie przekażą Państwo nam swoich danych osobowych nie będziemy mogli  podpisać i realizować z Państwem zawarcia umowy,</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rsidR="00EE0442" w:rsidRPr="00760D65" w:rsidRDefault="00EE0442" w:rsidP="00760D65">
      <w:pPr>
        <w:pStyle w:val="Bezodstpw"/>
        <w:spacing w:line="276" w:lineRule="auto"/>
        <w:jc w:val="both"/>
        <w:rPr>
          <w:sz w:val="24"/>
          <w:szCs w:val="24"/>
        </w:rPr>
      </w:pPr>
    </w:p>
    <w:p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Do spraw nieuregulowanych w SWZ mają zastosowanie przepisy ustawy z 11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r w:rsidR="007836FA">
        <w:rPr>
          <w:b/>
          <w:bCs/>
          <w:sz w:val="24"/>
          <w:szCs w:val="24"/>
        </w:rPr>
        <w:t xml:space="preserve"> ze zm.</w:t>
      </w:r>
      <w:r w:rsidRPr="00760D65">
        <w:rPr>
          <w:b/>
          <w:bCs/>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Wzór umowy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rsidR="00EE0442" w:rsidRPr="00760D65" w:rsidRDefault="00EE0442" w:rsidP="00760D65">
      <w:pPr>
        <w:pStyle w:val="Bezodstpw"/>
        <w:numPr>
          <w:ilvl w:val="0"/>
          <w:numId w:val="51"/>
        </w:numPr>
        <w:spacing w:line="276" w:lineRule="auto"/>
        <w:rPr>
          <w:sz w:val="24"/>
          <w:szCs w:val="24"/>
        </w:rPr>
      </w:pPr>
      <w:r w:rsidRPr="00760D65">
        <w:rPr>
          <w:sz w:val="24"/>
          <w:szCs w:val="24"/>
        </w:rPr>
        <w:t>Wykaz robót budowlanych</w:t>
      </w:r>
      <w:r w:rsidR="00B606FC">
        <w:rPr>
          <w:sz w:val="24"/>
          <w:szCs w:val="24"/>
        </w:rPr>
        <w:t xml:space="preserve"> </w:t>
      </w:r>
      <w:r w:rsidRPr="00760D65">
        <w:rPr>
          <w:sz w:val="24"/>
          <w:szCs w:val="24"/>
        </w:rPr>
        <w:t>-załącznik składany na wezwanie zamawiającego</w:t>
      </w:r>
    </w:p>
    <w:p w:rsidR="00EE0442" w:rsidRPr="00760D65" w:rsidRDefault="00EE0442" w:rsidP="00760D65">
      <w:pPr>
        <w:pStyle w:val="Bezodstpw"/>
        <w:numPr>
          <w:ilvl w:val="0"/>
          <w:numId w:val="51"/>
        </w:numPr>
        <w:spacing w:line="276" w:lineRule="auto"/>
        <w:rPr>
          <w:sz w:val="24"/>
          <w:szCs w:val="24"/>
        </w:rPr>
      </w:pPr>
      <w:r w:rsidRPr="00760D65">
        <w:rPr>
          <w:sz w:val="24"/>
          <w:szCs w:val="24"/>
        </w:rPr>
        <w:t>Wykaz osób -załącznik składany na wezwanie zamawiającego</w:t>
      </w:r>
    </w:p>
    <w:p w:rsidR="00EE0442" w:rsidRPr="00760D65" w:rsidRDefault="00EE0442" w:rsidP="00760D65">
      <w:pPr>
        <w:pStyle w:val="Bezodstpw"/>
        <w:numPr>
          <w:ilvl w:val="0"/>
          <w:numId w:val="51"/>
        </w:numPr>
        <w:spacing w:line="276" w:lineRule="auto"/>
        <w:jc w:val="both"/>
        <w:rPr>
          <w:sz w:val="24"/>
          <w:szCs w:val="24"/>
        </w:rPr>
      </w:pPr>
      <w:r w:rsidRPr="00760D65">
        <w:rPr>
          <w:sz w:val="24"/>
          <w:szCs w:val="24"/>
        </w:rPr>
        <w:t>Dokumentacja projektowa</w:t>
      </w:r>
    </w:p>
    <w:p w:rsidR="00EE0442" w:rsidRPr="00760D65" w:rsidRDefault="00EE0442" w:rsidP="00EE0442">
      <w:pPr>
        <w:pStyle w:val="Bezodstpw"/>
        <w:spacing w:line="276" w:lineRule="auto"/>
        <w:rPr>
          <w:sz w:val="24"/>
          <w:szCs w:val="24"/>
        </w:rPr>
      </w:pPr>
    </w:p>
    <w:sectPr w:rsidR="00EE0442" w:rsidRPr="00760D65" w:rsidSect="0001416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E85" w:rsidRDefault="004A0E85" w:rsidP="002B6E3C">
      <w:pPr>
        <w:spacing w:after="0" w:line="240" w:lineRule="auto"/>
      </w:pPr>
      <w:r>
        <w:separator/>
      </w:r>
    </w:p>
  </w:endnote>
  <w:endnote w:type="continuationSeparator" w:id="0">
    <w:p w:rsidR="004A0E85" w:rsidRDefault="004A0E85" w:rsidP="002B6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4A57B7" w:rsidRPr="004A57B7" w:rsidRDefault="004A57B7" w:rsidP="004A57B7">
            <w:pPr>
              <w:pStyle w:val="Stopka"/>
              <w:jc w:val="center"/>
              <w:rPr>
                <w:sz w:val="20"/>
                <w:szCs w:val="20"/>
              </w:rPr>
            </w:pPr>
            <w:r w:rsidRPr="004A57B7">
              <w:rPr>
                <w:sz w:val="20"/>
                <w:szCs w:val="20"/>
              </w:rPr>
              <w:t xml:space="preserve">Strona </w:t>
            </w:r>
            <w:r w:rsidR="00180DAD" w:rsidRPr="004A57B7">
              <w:rPr>
                <w:sz w:val="20"/>
                <w:szCs w:val="20"/>
              </w:rPr>
              <w:fldChar w:fldCharType="begin"/>
            </w:r>
            <w:r w:rsidRPr="004A57B7">
              <w:rPr>
                <w:sz w:val="20"/>
                <w:szCs w:val="20"/>
              </w:rPr>
              <w:instrText>PAGE</w:instrText>
            </w:r>
            <w:r w:rsidR="00180DAD" w:rsidRPr="004A57B7">
              <w:rPr>
                <w:sz w:val="20"/>
                <w:szCs w:val="20"/>
              </w:rPr>
              <w:fldChar w:fldCharType="separate"/>
            </w:r>
            <w:r w:rsidR="00270796">
              <w:rPr>
                <w:noProof/>
                <w:sz w:val="20"/>
                <w:szCs w:val="20"/>
              </w:rPr>
              <w:t>22</w:t>
            </w:r>
            <w:r w:rsidR="00180DAD" w:rsidRPr="004A57B7">
              <w:rPr>
                <w:sz w:val="20"/>
                <w:szCs w:val="20"/>
              </w:rPr>
              <w:fldChar w:fldCharType="end"/>
            </w:r>
            <w:r w:rsidRPr="004A57B7">
              <w:rPr>
                <w:sz w:val="20"/>
                <w:szCs w:val="20"/>
              </w:rPr>
              <w:t xml:space="preserve"> z </w:t>
            </w:r>
            <w:r w:rsidR="00180DAD" w:rsidRPr="004A57B7">
              <w:rPr>
                <w:sz w:val="20"/>
                <w:szCs w:val="20"/>
              </w:rPr>
              <w:fldChar w:fldCharType="begin"/>
            </w:r>
            <w:r w:rsidRPr="004A57B7">
              <w:rPr>
                <w:sz w:val="20"/>
                <w:szCs w:val="20"/>
              </w:rPr>
              <w:instrText>NUMPAGES</w:instrText>
            </w:r>
            <w:r w:rsidR="00180DAD" w:rsidRPr="004A57B7">
              <w:rPr>
                <w:sz w:val="20"/>
                <w:szCs w:val="20"/>
              </w:rPr>
              <w:fldChar w:fldCharType="separate"/>
            </w:r>
            <w:r w:rsidR="00270796">
              <w:rPr>
                <w:noProof/>
                <w:sz w:val="20"/>
                <w:szCs w:val="20"/>
              </w:rPr>
              <w:t>22</w:t>
            </w:r>
            <w:r w:rsidR="00180DAD"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E85" w:rsidRDefault="004A0E85" w:rsidP="002B6E3C">
      <w:pPr>
        <w:spacing w:after="0" w:line="240" w:lineRule="auto"/>
      </w:pPr>
      <w:r>
        <w:separator/>
      </w:r>
    </w:p>
  </w:footnote>
  <w:footnote w:type="continuationSeparator" w:id="0">
    <w:p w:rsidR="004A0E85" w:rsidRDefault="004A0E85" w:rsidP="002B6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rsidR="002B6E3C" w:rsidRPr="008F582F"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color w:val="FF0000"/>
        <w:sz w:val="24"/>
        <w:szCs w:val="24"/>
        <w:lang w:eastAsia="ar-SA"/>
      </w:rPr>
    </w:pPr>
    <w:r w:rsidRPr="002B6E3C">
      <w:rPr>
        <w:rFonts w:ascii="Calibri" w:eastAsia="Lucida Sans Unicode" w:hAnsi="Calibri" w:cs="Calibri"/>
        <w:sz w:val="24"/>
        <w:szCs w:val="24"/>
        <w:lang w:eastAsia="ar-SA"/>
      </w:rPr>
      <w:t>________</w:t>
    </w:r>
    <w:r w:rsidR="00483CCF">
      <w:rPr>
        <w:rFonts w:ascii="Calibri" w:eastAsia="Lucida Sans Unicode" w:hAnsi="Calibri" w:cs="Calibri"/>
        <w:sz w:val="24"/>
        <w:szCs w:val="24"/>
        <w:lang w:eastAsia="ar-SA"/>
      </w:rPr>
      <w:t>____________________________________</w:t>
    </w:r>
    <w:r w:rsidR="00483CCF" w:rsidRPr="00483CCF">
      <w:rPr>
        <w:rFonts w:ascii="Calibri" w:hAnsi="Calibri" w:cs="Calibri"/>
        <w:sz w:val="24"/>
        <w:szCs w:val="24"/>
        <w:u w:val="single"/>
      </w:rPr>
      <w:t xml:space="preserve"> </w:t>
    </w:r>
    <w:r w:rsidR="00483CCF">
      <w:rPr>
        <w:rFonts w:ascii="Calibri" w:hAnsi="Calibri" w:cs="Calibri"/>
        <w:sz w:val="24"/>
        <w:szCs w:val="24"/>
        <w:u w:val="single"/>
      </w:rPr>
      <w:t xml:space="preserve">            </w:t>
    </w:r>
    <w:r w:rsidR="00483CCF" w:rsidRPr="00A100DC">
      <w:rPr>
        <w:rFonts w:ascii="Calibri" w:hAnsi="Calibri" w:cs="Calibri"/>
        <w:sz w:val="24"/>
        <w:szCs w:val="24"/>
        <w:u w:val="single"/>
      </w:rPr>
      <w:t>Znak sprawy:</w:t>
    </w:r>
    <w:r w:rsidR="00483CCF">
      <w:rPr>
        <w:rFonts w:ascii="Calibri" w:hAnsi="Calibri" w:cs="Calibri"/>
        <w:sz w:val="24"/>
        <w:szCs w:val="24"/>
        <w:u w:val="single"/>
      </w:rPr>
      <w:t xml:space="preserve"> </w:t>
    </w:r>
    <w:r w:rsidRPr="00483CCF">
      <w:rPr>
        <w:rFonts w:ascii="Calibri" w:eastAsia="Lucida Sans Unicode" w:hAnsi="Calibri" w:cs="Calibri"/>
        <w:sz w:val="24"/>
        <w:szCs w:val="24"/>
        <w:u w:val="single"/>
        <w:lang w:eastAsia="ar-SA"/>
      </w:rPr>
      <w:t>RIT.271.</w:t>
    </w:r>
    <w:r w:rsidR="00483CCF" w:rsidRPr="00483CCF">
      <w:rPr>
        <w:rFonts w:ascii="Calibri" w:eastAsia="Lucida Sans Unicode" w:hAnsi="Calibri" w:cs="Calibri"/>
        <w:sz w:val="24"/>
        <w:szCs w:val="24"/>
        <w:u w:val="single"/>
        <w:lang w:eastAsia="ar-SA"/>
      </w:rPr>
      <w:t>2.13</w:t>
    </w:r>
    <w:r w:rsidRPr="00483CCF">
      <w:rPr>
        <w:rFonts w:ascii="Calibri" w:eastAsia="Lucida Sans Unicode" w:hAnsi="Calibri" w:cs="Calibri"/>
        <w:sz w:val="24"/>
        <w:szCs w:val="24"/>
        <w:u w:val="single"/>
        <w:lang w:eastAsia="ar-SA"/>
      </w:rPr>
      <w:t>.202</w:t>
    </w:r>
    <w:r w:rsidR="00483CCF" w:rsidRPr="00483CCF">
      <w:rPr>
        <w:rFonts w:ascii="Calibri" w:eastAsia="Lucida Sans Unicode" w:hAnsi="Calibri" w:cs="Calibri"/>
        <w:sz w:val="24"/>
        <w:szCs w:val="24"/>
        <w:u w:val="single"/>
        <w:lang w:eastAsia="ar-SA"/>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8D658AE"/>
    <w:multiLevelType w:val="hybridMultilevel"/>
    <w:tmpl w:val="825A3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07406CD"/>
    <w:multiLevelType w:val="hybridMultilevel"/>
    <w:tmpl w:val="50B6EB60"/>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45F519D"/>
    <w:multiLevelType w:val="hybridMultilevel"/>
    <w:tmpl w:val="92C074B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AE80474"/>
    <w:multiLevelType w:val="hybridMultilevel"/>
    <w:tmpl w:val="38A6A2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3">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53"/>
  </w:num>
  <w:num w:numId="2">
    <w:abstractNumId w:val="6"/>
  </w:num>
  <w:num w:numId="3">
    <w:abstractNumId w:val="40"/>
  </w:num>
  <w:num w:numId="4">
    <w:abstractNumId w:val="21"/>
  </w:num>
  <w:num w:numId="5">
    <w:abstractNumId w:val="2"/>
  </w:num>
  <w:num w:numId="6">
    <w:abstractNumId w:val="49"/>
  </w:num>
  <w:num w:numId="7">
    <w:abstractNumId w:val="3"/>
  </w:num>
  <w:num w:numId="8">
    <w:abstractNumId w:val="14"/>
  </w:num>
  <w:num w:numId="9">
    <w:abstractNumId w:val="25"/>
  </w:num>
  <w:num w:numId="10">
    <w:abstractNumId w:val="16"/>
  </w:num>
  <w:num w:numId="11">
    <w:abstractNumId w:val="4"/>
  </w:num>
  <w:num w:numId="12">
    <w:abstractNumId w:val="43"/>
  </w:num>
  <w:num w:numId="13">
    <w:abstractNumId w:val="20"/>
  </w:num>
  <w:num w:numId="14">
    <w:abstractNumId w:val="0"/>
  </w:num>
  <w:num w:numId="15">
    <w:abstractNumId w:val="31"/>
  </w:num>
  <w:num w:numId="16">
    <w:abstractNumId w:val="44"/>
  </w:num>
  <w:num w:numId="17">
    <w:abstractNumId w:val="11"/>
  </w:num>
  <w:num w:numId="18">
    <w:abstractNumId w:val="13"/>
  </w:num>
  <w:num w:numId="19">
    <w:abstractNumId w:val="9"/>
  </w:num>
  <w:num w:numId="20">
    <w:abstractNumId w:val="46"/>
  </w:num>
  <w:num w:numId="21">
    <w:abstractNumId w:val="34"/>
  </w:num>
  <w:num w:numId="22">
    <w:abstractNumId w:val="32"/>
  </w:num>
  <w:num w:numId="23">
    <w:abstractNumId w:val="56"/>
  </w:num>
  <w:num w:numId="24">
    <w:abstractNumId w:val="42"/>
  </w:num>
  <w:num w:numId="25">
    <w:abstractNumId w:val="45"/>
  </w:num>
  <w:num w:numId="26">
    <w:abstractNumId w:val="10"/>
  </w:num>
  <w:num w:numId="27">
    <w:abstractNumId w:val="35"/>
  </w:num>
  <w:num w:numId="28">
    <w:abstractNumId w:val="29"/>
  </w:num>
  <w:num w:numId="29">
    <w:abstractNumId w:val="26"/>
  </w:num>
  <w:num w:numId="30">
    <w:abstractNumId w:val="55"/>
  </w:num>
  <w:num w:numId="31">
    <w:abstractNumId w:val="54"/>
  </w:num>
  <w:num w:numId="32">
    <w:abstractNumId w:val="37"/>
  </w:num>
  <w:num w:numId="33">
    <w:abstractNumId w:val="41"/>
  </w:num>
  <w:num w:numId="34">
    <w:abstractNumId w:val="15"/>
  </w:num>
  <w:num w:numId="35">
    <w:abstractNumId w:val="19"/>
  </w:num>
  <w:num w:numId="36">
    <w:abstractNumId w:val="48"/>
  </w:num>
  <w:num w:numId="37">
    <w:abstractNumId w:val="22"/>
  </w:num>
  <w:num w:numId="38">
    <w:abstractNumId w:val="8"/>
  </w:num>
  <w:num w:numId="39">
    <w:abstractNumId w:val="17"/>
  </w:num>
  <w:num w:numId="40">
    <w:abstractNumId w:val="38"/>
  </w:num>
  <w:num w:numId="41">
    <w:abstractNumId w:val="33"/>
  </w:num>
  <w:num w:numId="42">
    <w:abstractNumId w:val="36"/>
  </w:num>
  <w:num w:numId="43">
    <w:abstractNumId w:val="12"/>
  </w:num>
  <w:num w:numId="44">
    <w:abstractNumId w:val="28"/>
  </w:num>
  <w:num w:numId="45">
    <w:abstractNumId w:val="30"/>
  </w:num>
  <w:num w:numId="46">
    <w:abstractNumId w:val="18"/>
  </w:num>
  <w:num w:numId="47">
    <w:abstractNumId w:val="27"/>
  </w:num>
  <w:num w:numId="48">
    <w:abstractNumId w:val="51"/>
  </w:num>
  <w:num w:numId="49">
    <w:abstractNumId w:val="39"/>
  </w:num>
  <w:num w:numId="50">
    <w:abstractNumId w:val="23"/>
  </w:num>
  <w:num w:numId="51">
    <w:abstractNumId w:val="7"/>
  </w:num>
  <w:num w:numId="52">
    <w:abstractNumId w:val="5"/>
  </w:num>
  <w:num w:numId="53">
    <w:abstractNumId w:val="24"/>
  </w:num>
  <w:num w:numId="54">
    <w:abstractNumId w:val="50"/>
  </w:num>
  <w:num w:numId="55">
    <w:abstractNumId w:val="47"/>
  </w:num>
  <w:num w:numId="56">
    <w:abstractNumId w:val="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useFELayout/>
  </w:compat>
  <w:rsids>
    <w:rsidRoot w:val="00EE0442"/>
    <w:rsid w:val="0001416B"/>
    <w:rsid w:val="000146B8"/>
    <w:rsid w:val="00033951"/>
    <w:rsid w:val="000405C7"/>
    <w:rsid w:val="00052A69"/>
    <w:rsid w:val="00073F11"/>
    <w:rsid w:val="000D6955"/>
    <w:rsid w:val="000E0A4F"/>
    <w:rsid w:val="00117829"/>
    <w:rsid w:val="00135EEF"/>
    <w:rsid w:val="0013643B"/>
    <w:rsid w:val="00142899"/>
    <w:rsid w:val="00151535"/>
    <w:rsid w:val="00180DAD"/>
    <w:rsid w:val="00186CE4"/>
    <w:rsid w:val="001F02FB"/>
    <w:rsid w:val="001F0E83"/>
    <w:rsid w:val="001F64C5"/>
    <w:rsid w:val="00204CE5"/>
    <w:rsid w:val="0021548B"/>
    <w:rsid w:val="00270796"/>
    <w:rsid w:val="00285B93"/>
    <w:rsid w:val="002B26CA"/>
    <w:rsid w:val="002B6E3C"/>
    <w:rsid w:val="002E23CC"/>
    <w:rsid w:val="002F20AD"/>
    <w:rsid w:val="003206D5"/>
    <w:rsid w:val="00320E7A"/>
    <w:rsid w:val="00327CE2"/>
    <w:rsid w:val="00331170"/>
    <w:rsid w:val="0033328A"/>
    <w:rsid w:val="003510C6"/>
    <w:rsid w:val="00355E6A"/>
    <w:rsid w:val="003728D4"/>
    <w:rsid w:val="00380266"/>
    <w:rsid w:val="003A3E81"/>
    <w:rsid w:val="003D0D51"/>
    <w:rsid w:val="003E59FD"/>
    <w:rsid w:val="00402022"/>
    <w:rsid w:val="00425EAF"/>
    <w:rsid w:val="004444D5"/>
    <w:rsid w:val="00461507"/>
    <w:rsid w:val="00483CCF"/>
    <w:rsid w:val="00495A7C"/>
    <w:rsid w:val="00496E40"/>
    <w:rsid w:val="004A0E85"/>
    <w:rsid w:val="004A57B7"/>
    <w:rsid w:val="00500875"/>
    <w:rsid w:val="005048EA"/>
    <w:rsid w:val="0052505C"/>
    <w:rsid w:val="005259FE"/>
    <w:rsid w:val="0058511D"/>
    <w:rsid w:val="005B44AE"/>
    <w:rsid w:val="005C6B07"/>
    <w:rsid w:val="00624864"/>
    <w:rsid w:val="00690AE9"/>
    <w:rsid w:val="006B7701"/>
    <w:rsid w:val="006E3630"/>
    <w:rsid w:val="006E49D1"/>
    <w:rsid w:val="0072788E"/>
    <w:rsid w:val="007454F2"/>
    <w:rsid w:val="00750E0B"/>
    <w:rsid w:val="007533D6"/>
    <w:rsid w:val="007605AC"/>
    <w:rsid w:val="00760B04"/>
    <w:rsid w:val="00760D65"/>
    <w:rsid w:val="007836FA"/>
    <w:rsid w:val="007B12FE"/>
    <w:rsid w:val="007C48E1"/>
    <w:rsid w:val="007F0930"/>
    <w:rsid w:val="008037E4"/>
    <w:rsid w:val="00807271"/>
    <w:rsid w:val="00825D25"/>
    <w:rsid w:val="00830C8D"/>
    <w:rsid w:val="00843522"/>
    <w:rsid w:val="00861D53"/>
    <w:rsid w:val="00865B84"/>
    <w:rsid w:val="008870C8"/>
    <w:rsid w:val="008D420A"/>
    <w:rsid w:val="008F582F"/>
    <w:rsid w:val="00906365"/>
    <w:rsid w:val="00926B85"/>
    <w:rsid w:val="009565AF"/>
    <w:rsid w:val="00986F7B"/>
    <w:rsid w:val="009A5E3E"/>
    <w:rsid w:val="009B3A9F"/>
    <w:rsid w:val="009E2EEF"/>
    <w:rsid w:val="00A04547"/>
    <w:rsid w:val="00AB0F77"/>
    <w:rsid w:val="00AB1F0D"/>
    <w:rsid w:val="00B06F15"/>
    <w:rsid w:val="00B15B1C"/>
    <w:rsid w:val="00B33D75"/>
    <w:rsid w:val="00B606FC"/>
    <w:rsid w:val="00BC04E2"/>
    <w:rsid w:val="00BC3ECC"/>
    <w:rsid w:val="00BF78AB"/>
    <w:rsid w:val="00C55F36"/>
    <w:rsid w:val="00C63F9F"/>
    <w:rsid w:val="00C703FE"/>
    <w:rsid w:val="00C73642"/>
    <w:rsid w:val="00C73A22"/>
    <w:rsid w:val="00C956DF"/>
    <w:rsid w:val="00C9574F"/>
    <w:rsid w:val="00C971F4"/>
    <w:rsid w:val="00CA454B"/>
    <w:rsid w:val="00CD4EA2"/>
    <w:rsid w:val="00CE0AB3"/>
    <w:rsid w:val="00CE3E7F"/>
    <w:rsid w:val="00D16E8B"/>
    <w:rsid w:val="00D20F1C"/>
    <w:rsid w:val="00D73A9E"/>
    <w:rsid w:val="00D92532"/>
    <w:rsid w:val="00DA3ACE"/>
    <w:rsid w:val="00DA4E2A"/>
    <w:rsid w:val="00DA71D1"/>
    <w:rsid w:val="00DB7EFF"/>
    <w:rsid w:val="00DD05F4"/>
    <w:rsid w:val="00DD06DD"/>
    <w:rsid w:val="00E073B0"/>
    <w:rsid w:val="00E179BF"/>
    <w:rsid w:val="00E17D9E"/>
    <w:rsid w:val="00E456AB"/>
    <w:rsid w:val="00E531C8"/>
    <w:rsid w:val="00E708F9"/>
    <w:rsid w:val="00EA3F45"/>
    <w:rsid w:val="00EC1836"/>
    <w:rsid w:val="00EC27A9"/>
    <w:rsid w:val="00EC6E64"/>
    <w:rsid w:val="00EE0442"/>
    <w:rsid w:val="00F04D48"/>
    <w:rsid w:val="00F061B1"/>
    <w:rsid w:val="00F07470"/>
    <w:rsid w:val="00F165C5"/>
    <w:rsid w:val="00F251AF"/>
    <w:rsid w:val="00F33C72"/>
    <w:rsid w:val="00F44774"/>
    <w:rsid w:val="00F44C7F"/>
    <w:rsid w:val="00F5297D"/>
    <w:rsid w:val="00F60C44"/>
    <w:rsid w:val="00F63603"/>
    <w:rsid w:val="00F70C26"/>
    <w:rsid w:val="00F71F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0D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elkanieszawka.pl/" TargetMode="External"/><Relationship Id="rId13" Type="http://schemas.openxmlformats.org/officeDocument/2006/relationships/hyperlink" Target="mailto:iod1@wielkanieszawka.p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stepca.wojta@wielkanieszaw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wy.inforlex.pl/dok/tresc,DZU.2022.056.0000463,USTAWA-z-dnia-12-maja-2011-r-o-refundacji-lekow-srodkow-spozywczych-specjalnego-przeznaczenia-zywieniowego-oraz-wyrobow-medycznych.html" TargetMode="External"/><Relationship Id="rId4" Type="http://schemas.openxmlformats.org/officeDocument/2006/relationships/settings" Target="settings.xml"/><Relationship Id="rId9" Type="http://schemas.openxmlformats.org/officeDocument/2006/relationships/hyperlink" Target="https://bip.wielkanieszawk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A3638-2865-4663-857F-8A731061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7536</Words>
  <Characters>45218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2</cp:revision>
  <cp:lastPrinted>2022-08-25T12:17:00Z</cp:lastPrinted>
  <dcterms:created xsi:type="dcterms:W3CDTF">2023-03-19T11:50:00Z</dcterms:created>
  <dcterms:modified xsi:type="dcterms:W3CDTF">2023-03-19T11:50:00Z</dcterms:modified>
</cp:coreProperties>
</file>