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068A" w14:textId="77777777"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64E08664" w14:textId="77777777" w:rsidR="00EE0442" w:rsidRPr="00760D65" w:rsidRDefault="00EE0442" w:rsidP="00EE0442">
      <w:pPr>
        <w:pStyle w:val="Bezodstpw"/>
        <w:spacing w:line="276" w:lineRule="auto"/>
        <w:jc w:val="center"/>
        <w:rPr>
          <w:sz w:val="24"/>
          <w:szCs w:val="24"/>
        </w:rPr>
      </w:pPr>
    </w:p>
    <w:p w14:paraId="14909541"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09BA99CF"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r w:rsidR="007836FA">
        <w:rPr>
          <w:sz w:val="24"/>
          <w:szCs w:val="24"/>
        </w:rPr>
        <w:t xml:space="preserve"> ze zm.</w:t>
      </w:r>
      <w:r w:rsidRPr="00760D65">
        <w:rPr>
          <w:sz w:val="24"/>
          <w:szCs w:val="24"/>
        </w:rPr>
        <w:t>)</w:t>
      </w:r>
    </w:p>
    <w:p w14:paraId="56AB60B5"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7A9D6AD"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199D52F0"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43837B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262503AA"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750A4C66"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2721D560" w14:textId="77777777" w:rsidR="00EE0442" w:rsidRPr="00760D65" w:rsidRDefault="00EE0442" w:rsidP="00EE0442">
      <w:pPr>
        <w:pStyle w:val="Bezodstpw"/>
        <w:spacing w:line="276" w:lineRule="auto"/>
        <w:rPr>
          <w:sz w:val="24"/>
          <w:szCs w:val="24"/>
        </w:rPr>
      </w:pPr>
    </w:p>
    <w:p w14:paraId="14E6AD9B" w14:textId="709ED026" w:rsidR="005C4ED7" w:rsidRDefault="005C4ED7" w:rsidP="005C4ED7">
      <w:pPr>
        <w:pStyle w:val="Bezodstpw"/>
        <w:spacing w:line="276" w:lineRule="auto"/>
        <w:jc w:val="center"/>
        <w:rPr>
          <w:rFonts w:ascii="Calibri" w:hAnsi="Calibri"/>
          <w:b/>
          <w:bCs/>
          <w:sz w:val="24"/>
          <w:szCs w:val="24"/>
        </w:rPr>
      </w:pPr>
      <w:r w:rsidRPr="005C4ED7">
        <w:rPr>
          <w:rFonts w:ascii="Calibri" w:hAnsi="Calibri"/>
          <w:b/>
          <w:bCs/>
          <w:sz w:val="24"/>
          <w:szCs w:val="24"/>
        </w:rPr>
        <w:t>Dostawa fabrycznie nowego samochodu dostawczego</w:t>
      </w:r>
    </w:p>
    <w:p w14:paraId="19A476BF" w14:textId="25003B10" w:rsidR="00EE0442" w:rsidRPr="005C4ED7" w:rsidRDefault="005C4ED7" w:rsidP="005C4ED7">
      <w:pPr>
        <w:pStyle w:val="Bezodstpw"/>
        <w:spacing w:line="276" w:lineRule="auto"/>
        <w:jc w:val="center"/>
        <w:rPr>
          <w:b/>
          <w:bCs/>
          <w:sz w:val="24"/>
          <w:szCs w:val="24"/>
        </w:rPr>
      </w:pPr>
      <w:r w:rsidRPr="005C4ED7">
        <w:rPr>
          <w:rFonts w:ascii="Calibri" w:hAnsi="Calibri"/>
          <w:b/>
          <w:bCs/>
          <w:sz w:val="24"/>
          <w:szCs w:val="24"/>
        </w:rPr>
        <w:t>z kabiną podwójną i skrzynią ładunkową</w:t>
      </w:r>
    </w:p>
    <w:p w14:paraId="556C44CB" w14:textId="77777777" w:rsidR="00EE0442" w:rsidRPr="00760D65" w:rsidRDefault="00EE0442" w:rsidP="00EE0442">
      <w:pPr>
        <w:pStyle w:val="Bezodstpw"/>
        <w:spacing w:line="276" w:lineRule="auto"/>
        <w:rPr>
          <w:sz w:val="24"/>
          <w:szCs w:val="24"/>
        </w:rPr>
      </w:pPr>
    </w:p>
    <w:p w14:paraId="3597FD8F" w14:textId="77777777" w:rsidR="00EE0442" w:rsidRPr="00EC21A2" w:rsidRDefault="00EE0442" w:rsidP="00EE0442">
      <w:pPr>
        <w:pStyle w:val="Bezodstpw"/>
        <w:spacing w:line="276" w:lineRule="auto"/>
        <w:rPr>
          <w:sz w:val="24"/>
          <w:szCs w:val="24"/>
        </w:rPr>
      </w:pPr>
      <w:r w:rsidRPr="00EC21A2">
        <w:rPr>
          <w:sz w:val="24"/>
          <w:szCs w:val="24"/>
        </w:rPr>
        <w:t>Wspólny słownik zamówień CPV:</w:t>
      </w:r>
    </w:p>
    <w:p w14:paraId="6EF186B2" w14:textId="75EBF0C2" w:rsidR="009A5429" w:rsidRPr="009A5429" w:rsidRDefault="009A5429" w:rsidP="009A5429">
      <w:pPr>
        <w:pStyle w:val="Bezodstpw"/>
        <w:spacing w:line="276" w:lineRule="auto"/>
        <w:ind w:firstLine="708"/>
        <w:jc w:val="both"/>
        <w:rPr>
          <w:sz w:val="24"/>
          <w:szCs w:val="24"/>
        </w:rPr>
      </w:pPr>
      <w:r w:rsidRPr="009A5429">
        <w:rPr>
          <w:rFonts w:ascii="Calibri" w:hAnsi="Calibri"/>
          <w:sz w:val="24"/>
          <w:szCs w:val="24"/>
        </w:rPr>
        <w:t>34110000-1: Samochody osobowe</w:t>
      </w:r>
    </w:p>
    <w:p w14:paraId="3DA21728" w14:textId="77777777" w:rsidR="009A5429" w:rsidRDefault="009A5429" w:rsidP="00F061B1">
      <w:pPr>
        <w:pStyle w:val="Bezodstpw"/>
        <w:spacing w:line="276" w:lineRule="auto"/>
        <w:jc w:val="both"/>
        <w:rPr>
          <w:sz w:val="24"/>
          <w:szCs w:val="24"/>
        </w:rPr>
      </w:pPr>
    </w:p>
    <w:p w14:paraId="73DF02B6" w14:textId="42C93FD1"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7836FA">
        <w:rPr>
          <w:sz w:val="24"/>
          <w:szCs w:val="24"/>
        </w:rPr>
        <w:t xml:space="preserve"> ze zm.</w:t>
      </w:r>
      <w:r w:rsidRPr="00760D65">
        <w:rPr>
          <w:sz w:val="24"/>
          <w:szCs w:val="24"/>
        </w:rPr>
        <w:t>)</w:t>
      </w:r>
      <w:r w:rsidR="00F061B1" w:rsidRPr="00760D65">
        <w:rPr>
          <w:sz w:val="24"/>
          <w:szCs w:val="24"/>
        </w:rPr>
        <w:t xml:space="preserve"> – dalej: ustawa / </w:t>
      </w:r>
      <w:proofErr w:type="spellStart"/>
      <w:r w:rsidR="00F061B1" w:rsidRPr="00760D65">
        <w:rPr>
          <w:sz w:val="24"/>
          <w:szCs w:val="24"/>
        </w:rPr>
        <w:t>Pzp</w:t>
      </w:r>
      <w:proofErr w:type="spellEnd"/>
      <w:r w:rsidR="00F061B1" w:rsidRPr="00760D65">
        <w:rPr>
          <w:sz w:val="24"/>
          <w:szCs w:val="24"/>
        </w:rPr>
        <w:t>.</w:t>
      </w:r>
    </w:p>
    <w:p w14:paraId="4D7806EA" w14:textId="77777777"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10AE1029" w14:textId="77777777"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00F061B1" w:rsidRPr="00760D65">
        <w:rPr>
          <w:sz w:val="24"/>
          <w:szCs w:val="24"/>
        </w:rPr>
        <w:t>Pzp</w:t>
      </w:r>
      <w:proofErr w:type="spellEnd"/>
      <w:r w:rsidRPr="00760D65">
        <w:rPr>
          <w:sz w:val="24"/>
          <w:szCs w:val="24"/>
        </w:rPr>
        <w:t xml:space="preserve">. </w:t>
      </w:r>
    </w:p>
    <w:p w14:paraId="00AE9D83" w14:textId="77777777" w:rsidR="00EE0442" w:rsidRPr="00760D65" w:rsidRDefault="00EE0442" w:rsidP="00EE0442">
      <w:pPr>
        <w:pStyle w:val="Bezodstpw"/>
        <w:spacing w:line="276" w:lineRule="auto"/>
        <w:rPr>
          <w:sz w:val="24"/>
          <w:szCs w:val="24"/>
        </w:rPr>
      </w:pPr>
    </w:p>
    <w:p w14:paraId="45DD48F0"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Opis przedmiotu zamówienia:</w:t>
      </w:r>
    </w:p>
    <w:p w14:paraId="311F9D05" w14:textId="77777777" w:rsidR="009A5429" w:rsidRPr="009A5429" w:rsidRDefault="009A5429" w:rsidP="009A5429">
      <w:pPr>
        <w:rPr>
          <w:rFonts w:ascii="Calibri" w:hAnsi="Calibri"/>
          <w:sz w:val="24"/>
          <w:szCs w:val="24"/>
        </w:rPr>
      </w:pPr>
      <w:r w:rsidRPr="009A5429">
        <w:rPr>
          <w:rFonts w:ascii="Calibri" w:hAnsi="Calibri"/>
          <w:sz w:val="24"/>
          <w:szCs w:val="24"/>
        </w:rPr>
        <w:t>Dostawa fabrycznie nowego samochodu dostawczego z kabiną podwójną i skrzynią ładunkową tzw. „</w:t>
      </w:r>
      <w:proofErr w:type="spellStart"/>
      <w:r w:rsidRPr="009A5429">
        <w:rPr>
          <w:rFonts w:ascii="Calibri" w:hAnsi="Calibri"/>
          <w:sz w:val="24"/>
          <w:szCs w:val="24"/>
        </w:rPr>
        <w:t>brygadówka</w:t>
      </w:r>
      <w:proofErr w:type="spellEnd"/>
      <w:r w:rsidRPr="009A5429">
        <w:rPr>
          <w:rFonts w:ascii="Calibri" w:hAnsi="Calibri"/>
          <w:sz w:val="24"/>
          <w:szCs w:val="24"/>
        </w:rPr>
        <w:t>”</w:t>
      </w:r>
    </w:p>
    <w:p w14:paraId="24D7A701" w14:textId="77777777" w:rsidR="009A5429" w:rsidRPr="009A5429" w:rsidRDefault="009A5429" w:rsidP="009A5429">
      <w:pPr>
        <w:pStyle w:val="Akapitzlist1"/>
        <w:spacing w:line="240" w:lineRule="auto"/>
        <w:ind w:left="0"/>
        <w:jc w:val="both"/>
        <w:rPr>
          <w:color w:val="000000"/>
          <w:sz w:val="24"/>
          <w:szCs w:val="24"/>
        </w:rPr>
      </w:pPr>
      <w:r w:rsidRPr="009A5429">
        <w:rPr>
          <w:sz w:val="24"/>
          <w:szCs w:val="24"/>
        </w:rPr>
        <w:t>Wykaz parametrów technicznych i wyposażenia:</w:t>
      </w:r>
      <w:r w:rsidRPr="009A5429">
        <w:rPr>
          <w:color w:val="000000"/>
          <w:sz w:val="24"/>
          <w:szCs w:val="24"/>
        </w:rPr>
        <w:t xml:space="preserve"> </w:t>
      </w:r>
    </w:p>
    <w:p w14:paraId="002E9135"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Fabrycznie nowy;</w:t>
      </w:r>
    </w:p>
    <w:p w14:paraId="15854871"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Rok produkcji 2023;</w:t>
      </w:r>
    </w:p>
    <w:p w14:paraId="3538D4A5"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Samochód ze skrzynią ładunkową spełniający normy pojazdów dopuszczonych do poruszania się po drogach publicznych zgodnie z obowiązującymi przepisami Prawa o ruchu drogowym;</w:t>
      </w:r>
    </w:p>
    <w:p w14:paraId="60428B9F"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Kabina 2-rzędowa – min. 6 osobowa;</w:t>
      </w:r>
    </w:p>
    <w:p w14:paraId="73F34254"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Klimatyzacja automatyczna lub manualna;</w:t>
      </w:r>
    </w:p>
    <w:p w14:paraId="56447C1D"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Kolor lakieru: biały;</w:t>
      </w:r>
    </w:p>
    <w:p w14:paraId="1C5A3815"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Uchwyt na drabinę i osłony szyb tylnych;</w:t>
      </w:r>
    </w:p>
    <w:p w14:paraId="4C264569"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lang w:val="en-US"/>
        </w:rPr>
      </w:pPr>
      <w:r w:rsidRPr="009A5429">
        <w:rPr>
          <w:rFonts w:ascii="Calibri" w:eastAsia="Times New Roman" w:hAnsi="Calibri"/>
          <w:sz w:val="24"/>
          <w:szCs w:val="24"/>
          <w:lang w:val="en-US"/>
        </w:rPr>
        <w:t xml:space="preserve">System </w:t>
      </w:r>
      <w:proofErr w:type="spellStart"/>
      <w:r w:rsidRPr="009A5429">
        <w:rPr>
          <w:rFonts w:ascii="Calibri" w:eastAsia="Times New Roman" w:hAnsi="Calibri"/>
          <w:sz w:val="24"/>
          <w:szCs w:val="24"/>
          <w:lang w:val="en-US"/>
        </w:rPr>
        <w:t>kontroli</w:t>
      </w:r>
      <w:proofErr w:type="spellEnd"/>
      <w:r w:rsidRPr="009A5429">
        <w:rPr>
          <w:rFonts w:ascii="Calibri" w:eastAsia="Times New Roman" w:hAnsi="Calibri"/>
          <w:sz w:val="24"/>
          <w:szCs w:val="24"/>
          <w:lang w:val="en-US"/>
        </w:rPr>
        <w:t xml:space="preserve"> </w:t>
      </w:r>
      <w:proofErr w:type="spellStart"/>
      <w:r w:rsidRPr="009A5429">
        <w:rPr>
          <w:rFonts w:ascii="Calibri" w:eastAsia="Times New Roman" w:hAnsi="Calibri"/>
          <w:sz w:val="24"/>
          <w:szCs w:val="24"/>
          <w:lang w:val="en-US"/>
        </w:rPr>
        <w:t>trakcji</w:t>
      </w:r>
      <w:proofErr w:type="spellEnd"/>
      <w:r w:rsidRPr="009A5429">
        <w:rPr>
          <w:rFonts w:ascii="Calibri" w:eastAsia="Times New Roman" w:hAnsi="Calibri"/>
          <w:sz w:val="24"/>
          <w:szCs w:val="24"/>
          <w:lang w:val="en-US"/>
        </w:rPr>
        <w:t xml:space="preserve"> ESC;</w:t>
      </w:r>
    </w:p>
    <w:p w14:paraId="7341A76E"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Poduszka powietrzna kierowcy;</w:t>
      </w:r>
    </w:p>
    <w:p w14:paraId="38C12272"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Światła do jazdy dziennej;</w:t>
      </w:r>
    </w:p>
    <w:p w14:paraId="64533013"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Czujniki parkowania - tył;</w:t>
      </w:r>
    </w:p>
    <w:p w14:paraId="66683FBD"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lastRenderedPageBreak/>
        <w:t>Opony wielosezonowe;</w:t>
      </w:r>
    </w:p>
    <w:p w14:paraId="486212A5"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Pełnowymiarowe koło zapasowe;</w:t>
      </w:r>
    </w:p>
    <w:p w14:paraId="75722DBD"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Skrzynia ładunkowa: preferowana fabryczna;</w:t>
      </w:r>
    </w:p>
    <w:p w14:paraId="385197C8"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Wymiary i masa samochodu:</w:t>
      </w:r>
    </w:p>
    <w:p w14:paraId="2D38B1B1" w14:textId="77777777" w:rsidR="009A5429" w:rsidRPr="009A5429" w:rsidRDefault="009A5429">
      <w:pPr>
        <w:widowControl w:val="0"/>
        <w:numPr>
          <w:ilvl w:val="0"/>
          <w:numId w:val="28"/>
        </w:numPr>
        <w:suppressAutoHyphens/>
        <w:spacing w:after="0" w:line="240" w:lineRule="auto"/>
        <w:rPr>
          <w:rFonts w:ascii="Calibri" w:eastAsia="Times New Roman" w:hAnsi="Calibri"/>
          <w:sz w:val="24"/>
          <w:szCs w:val="24"/>
        </w:rPr>
      </w:pPr>
      <w:r w:rsidRPr="009A5429">
        <w:rPr>
          <w:rFonts w:ascii="Calibri" w:eastAsia="Times New Roman" w:hAnsi="Calibri"/>
          <w:sz w:val="24"/>
          <w:szCs w:val="24"/>
        </w:rPr>
        <w:t>dopuszczalna masa całkowita 3500 kg;</w:t>
      </w:r>
    </w:p>
    <w:p w14:paraId="7305AB90" w14:textId="77777777" w:rsidR="009A5429" w:rsidRPr="009A5429" w:rsidRDefault="009A5429">
      <w:pPr>
        <w:widowControl w:val="0"/>
        <w:numPr>
          <w:ilvl w:val="0"/>
          <w:numId w:val="28"/>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ładowność łącznie z kierowcą min. 1000 kg;</w:t>
      </w:r>
    </w:p>
    <w:p w14:paraId="3B93B277" w14:textId="77777777" w:rsidR="009A5429" w:rsidRPr="009A5429" w:rsidRDefault="009A5429">
      <w:pPr>
        <w:widowControl w:val="0"/>
        <w:numPr>
          <w:ilvl w:val="0"/>
          <w:numId w:val="28"/>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wewnętrzna długość skrzyni min. 2800 mm;</w:t>
      </w:r>
    </w:p>
    <w:p w14:paraId="2C326283" w14:textId="77777777" w:rsidR="009A5429" w:rsidRPr="009A5429" w:rsidRDefault="009A5429">
      <w:pPr>
        <w:widowControl w:val="0"/>
        <w:numPr>
          <w:ilvl w:val="0"/>
          <w:numId w:val="28"/>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wysokość ścian bocznych skrzyni min. 400 mm;</w:t>
      </w:r>
    </w:p>
    <w:p w14:paraId="23FA08EB"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Silnik:</w:t>
      </w:r>
    </w:p>
    <w:p w14:paraId="4A34E43B" w14:textId="77777777" w:rsidR="009A5429" w:rsidRPr="009A5429" w:rsidRDefault="009A5429">
      <w:pPr>
        <w:widowControl w:val="0"/>
        <w:numPr>
          <w:ilvl w:val="0"/>
          <w:numId w:val="29"/>
        </w:numPr>
        <w:suppressAutoHyphens/>
        <w:spacing w:after="0" w:line="240" w:lineRule="auto"/>
        <w:rPr>
          <w:rFonts w:ascii="Calibri" w:eastAsia="Times New Roman" w:hAnsi="Calibri"/>
          <w:sz w:val="24"/>
          <w:szCs w:val="24"/>
        </w:rPr>
      </w:pPr>
      <w:r w:rsidRPr="009A5429">
        <w:rPr>
          <w:rFonts w:ascii="Calibri" w:eastAsia="Times New Roman" w:hAnsi="Calibri"/>
          <w:sz w:val="24"/>
          <w:szCs w:val="24"/>
        </w:rPr>
        <w:t>wysokoprężny;</w:t>
      </w:r>
    </w:p>
    <w:p w14:paraId="6A24827F" w14:textId="77777777" w:rsidR="009A5429" w:rsidRPr="009A5429" w:rsidRDefault="009A5429">
      <w:pPr>
        <w:widowControl w:val="0"/>
        <w:numPr>
          <w:ilvl w:val="0"/>
          <w:numId w:val="29"/>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moc min. 130 KM;</w:t>
      </w:r>
    </w:p>
    <w:p w14:paraId="15AF44E4" w14:textId="77777777" w:rsidR="009A5429" w:rsidRPr="009A5429" w:rsidRDefault="009A5429">
      <w:pPr>
        <w:widowControl w:val="0"/>
        <w:numPr>
          <w:ilvl w:val="0"/>
          <w:numId w:val="29"/>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pojemność skokowa min. 2000 cm</w:t>
      </w:r>
      <w:r w:rsidRPr="009A5429">
        <w:rPr>
          <w:rFonts w:ascii="Calibri" w:eastAsia="Times New Roman" w:hAnsi="Calibri"/>
          <w:sz w:val="24"/>
          <w:szCs w:val="24"/>
          <w:vertAlign w:val="superscript"/>
        </w:rPr>
        <w:t>3</w:t>
      </w:r>
      <w:r w:rsidRPr="009A5429">
        <w:rPr>
          <w:rFonts w:ascii="Calibri" w:eastAsia="Times New Roman" w:hAnsi="Calibri"/>
          <w:sz w:val="24"/>
          <w:szCs w:val="24"/>
        </w:rPr>
        <w:t>;</w:t>
      </w:r>
    </w:p>
    <w:p w14:paraId="7FF290E0"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Skrzynia biegów:</w:t>
      </w:r>
    </w:p>
    <w:p w14:paraId="17ACEE78" w14:textId="77777777" w:rsidR="009A5429" w:rsidRPr="009A5429" w:rsidRDefault="009A5429">
      <w:pPr>
        <w:widowControl w:val="0"/>
        <w:numPr>
          <w:ilvl w:val="0"/>
          <w:numId w:val="30"/>
        </w:numPr>
        <w:suppressAutoHyphens/>
        <w:spacing w:after="0" w:line="240" w:lineRule="auto"/>
        <w:rPr>
          <w:rFonts w:ascii="Calibri" w:eastAsia="Times New Roman" w:hAnsi="Calibri"/>
          <w:sz w:val="24"/>
          <w:szCs w:val="24"/>
        </w:rPr>
      </w:pPr>
      <w:r w:rsidRPr="009A5429">
        <w:rPr>
          <w:rFonts w:ascii="Calibri" w:eastAsia="Times New Roman" w:hAnsi="Calibri"/>
          <w:sz w:val="24"/>
          <w:szCs w:val="24"/>
        </w:rPr>
        <w:t>manualna;</w:t>
      </w:r>
    </w:p>
    <w:p w14:paraId="60452644" w14:textId="77777777" w:rsidR="009A5429" w:rsidRPr="009A5429" w:rsidRDefault="009A5429">
      <w:pPr>
        <w:widowControl w:val="0"/>
        <w:numPr>
          <w:ilvl w:val="0"/>
          <w:numId w:val="30"/>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6 biegów w przód oraz 1 bieg w tył;</w:t>
      </w:r>
    </w:p>
    <w:p w14:paraId="57D9F324"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Zbiornik paliwa min. 80 l;</w:t>
      </w:r>
    </w:p>
    <w:p w14:paraId="5F519041" w14:textId="77777777"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bookmarkStart w:id="0" w:name="_Hlk120024566"/>
      <w:r w:rsidRPr="009A5429">
        <w:rPr>
          <w:rFonts w:ascii="Calibri" w:eastAsia="Times New Roman" w:hAnsi="Calibri"/>
          <w:sz w:val="24"/>
          <w:szCs w:val="24"/>
        </w:rPr>
        <w:t>Wyposażenie:</w:t>
      </w:r>
    </w:p>
    <w:bookmarkEnd w:id="0"/>
    <w:p w14:paraId="57180832" w14:textId="77777777" w:rsidR="009A5429" w:rsidRPr="009A5429" w:rsidRDefault="009A5429">
      <w:pPr>
        <w:widowControl w:val="0"/>
        <w:numPr>
          <w:ilvl w:val="0"/>
          <w:numId w:val="31"/>
        </w:numPr>
        <w:suppressAutoHyphens/>
        <w:spacing w:after="0" w:line="240" w:lineRule="auto"/>
        <w:rPr>
          <w:rFonts w:ascii="Calibri" w:eastAsia="Times New Roman" w:hAnsi="Calibri"/>
          <w:sz w:val="24"/>
          <w:szCs w:val="24"/>
        </w:rPr>
      </w:pPr>
      <w:r w:rsidRPr="009A5429">
        <w:rPr>
          <w:rFonts w:ascii="Calibri" w:eastAsia="Times New Roman" w:hAnsi="Calibri"/>
          <w:sz w:val="24"/>
          <w:szCs w:val="24"/>
        </w:rPr>
        <w:t>hak holowniczy;</w:t>
      </w:r>
    </w:p>
    <w:p w14:paraId="4FFF464C" w14:textId="77777777" w:rsidR="009A5429" w:rsidRPr="009A5429" w:rsidRDefault="009A5429">
      <w:pPr>
        <w:widowControl w:val="0"/>
        <w:numPr>
          <w:ilvl w:val="0"/>
          <w:numId w:val="31"/>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2 pomarańczowe, migające światła na dachu (belka ostrzegawcza płaska);</w:t>
      </w:r>
    </w:p>
    <w:p w14:paraId="0F38AD2D" w14:textId="77777777" w:rsidR="009A5429" w:rsidRPr="009A5429" w:rsidRDefault="009A5429">
      <w:pPr>
        <w:widowControl w:val="0"/>
        <w:numPr>
          <w:ilvl w:val="0"/>
          <w:numId w:val="31"/>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elektryczne szyby;</w:t>
      </w:r>
    </w:p>
    <w:p w14:paraId="0C58497A" w14:textId="77777777" w:rsidR="009A5429" w:rsidRPr="009A5429" w:rsidRDefault="009A5429">
      <w:pPr>
        <w:widowControl w:val="0"/>
        <w:numPr>
          <w:ilvl w:val="0"/>
          <w:numId w:val="31"/>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boczne lusterka regulowane elektrycznie i ogrzewane;</w:t>
      </w:r>
    </w:p>
    <w:p w14:paraId="320794A7" w14:textId="77777777" w:rsidR="009A5429" w:rsidRPr="009A5429" w:rsidRDefault="009A5429">
      <w:pPr>
        <w:widowControl w:val="0"/>
        <w:numPr>
          <w:ilvl w:val="0"/>
          <w:numId w:val="31"/>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gaśnica, trójkąt ostrzegawczy, podnośnik, klucz do kół;</w:t>
      </w:r>
    </w:p>
    <w:p w14:paraId="67DEA182" w14:textId="77777777" w:rsidR="009A5429" w:rsidRPr="009A5429" w:rsidRDefault="009A5429">
      <w:pPr>
        <w:widowControl w:val="0"/>
        <w:numPr>
          <w:ilvl w:val="0"/>
          <w:numId w:val="31"/>
        </w:numPr>
        <w:suppressAutoHyphens/>
        <w:spacing w:after="0" w:line="240" w:lineRule="auto"/>
        <w:ind w:left="1418"/>
        <w:rPr>
          <w:rFonts w:ascii="Calibri" w:eastAsia="Times New Roman" w:hAnsi="Calibri"/>
          <w:sz w:val="24"/>
          <w:szCs w:val="24"/>
        </w:rPr>
      </w:pPr>
      <w:r w:rsidRPr="009A5429">
        <w:rPr>
          <w:rFonts w:ascii="Calibri" w:eastAsia="Times New Roman" w:hAnsi="Calibri"/>
          <w:sz w:val="24"/>
          <w:szCs w:val="24"/>
        </w:rPr>
        <w:t>napisy boczne „ GMINA WIELKA NIESZAWKA „ + HERB GMINY</w:t>
      </w:r>
    </w:p>
    <w:p w14:paraId="62E6E612" w14:textId="77777777" w:rsidR="009A5429" w:rsidRPr="009A5429" w:rsidRDefault="009A5429" w:rsidP="009A5429">
      <w:pPr>
        <w:pStyle w:val="Akapitzlist"/>
        <w:spacing w:line="240" w:lineRule="auto"/>
        <w:ind w:left="1440"/>
        <w:jc w:val="both"/>
        <w:rPr>
          <w:rFonts w:cs="Arial"/>
          <w:sz w:val="24"/>
          <w:szCs w:val="24"/>
        </w:rPr>
      </w:pPr>
      <w:r w:rsidRPr="009A5429">
        <w:rPr>
          <w:rFonts w:cs="Arial"/>
          <w:sz w:val="24"/>
          <w:szCs w:val="24"/>
        </w:rPr>
        <w:t xml:space="preserve">Wykonawca zobowiązany jest do przedstawienia wizualizacji rozmieszczenia logotypów na samochodzie. Wykonawca zobowiązany jest do ewentualnej zmiany projektu graficznego zgodnie z wymaganiami Zamawiającego. </w:t>
      </w:r>
    </w:p>
    <w:p w14:paraId="79457A06" w14:textId="2E5A3AA5" w:rsidR="009A5429" w:rsidRPr="009A5429" w:rsidRDefault="009A5429">
      <w:pPr>
        <w:widowControl w:val="0"/>
        <w:numPr>
          <w:ilvl w:val="0"/>
          <w:numId w:val="27"/>
        </w:numPr>
        <w:suppressAutoHyphens/>
        <w:spacing w:after="0" w:line="240" w:lineRule="auto"/>
        <w:ind w:left="1134"/>
        <w:rPr>
          <w:rFonts w:ascii="Calibri" w:eastAsia="Times New Roman" w:hAnsi="Calibri"/>
          <w:sz w:val="24"/>
          <w:szCs w:val="24"/>
        </w:rPr>
      </w:pPr>
      <w:r w:rsidRPr="009A5429">
        <w:rPr>
          <w:rFonts w:ascii="Calibri" w:eastAsia="Times New Roman" w:hAnsi="Calibri"/>
          <w:sz w:val="24"/>
          <w:szCs w:val="24"/>
        </w:rPr>
        <w:t xml:space="preserve">Serwis fabryczny producenta w odległości do 25 km od siedziby </w:t>
      </w:r>
      <w:r>
        <w:rPr>
          <w:rFonts w:ascii="Calibri" w:eastAsia="Times New Roman" w:hAnsi="Calibri"/>
          <w:sz w:val="24"/>
          <w:szCs w:val="24"/>
        </w:rPr>
        <w:t>zamawiającego.</w:t>
      </w:r>
    </w:p>
    <w:p w14:paraId="219BF9C3" w14:textId="77777777" w:rsidR="00F71FF0" w:rsidRPr="00760D65" w:rsidRDefault="00F71FF0" w:rsidP="009A5429">
      <w:pPr>
        <w:pStyle w:val="Bezodstpw"/>
        <w:spacing w:line="276" w:lineRule="auto"/>
        <w:jc w:val="both"/>
        <w:rPr>
          <w:sz w:val="24"/>
          <w:szCs w:val="24"/>
        </w:rPr>
      </w:pPr>
    </w:p>
    <w:p w14:paraId="77C97624" w14:textId="77777777" w:rsidR="00850465" w:rsidRPr="00850465" w:rsidRDefault="00EE0442">
      <w:pPr>
        <w:pStyle w:val="Bezodstpw"/>
        <w:numPr>
          <w:ilvl w:val="0"/>
          <w:numId w:val="10"/>
        </w:numPr>
        <w:spacing w:line="276" w:lineRule="auto"/>
        <w:ind w:left="426"/>
        <w:jc w:val="both"/>
        <w:rPr>
          <w:b/>
          <w:bCs/>
          <w:sz w:val="24"/>
          <w:szCs w:val="24"/>
        </w:rPr>
      </w:pPr>
      <w:r w:rsidRPr="00850465">
        <w:rPr>
          <w:b/>
          <w:bCs/>
          <w:sz w:val="24"/>
          <w:szCs w:val="24"/>
        </w:rPr>
        <w:t>Zamawiający</w:t>
      </w:r>
      <w:r w:rsidR="00850465" w:rsidRPr="002A1A2E">
        <w:rPr>
          <w:rFonts w:ascii="Calibri" w:eastAsia="Calibri" w:hAnsi="Calibri" w:cs="Calibri"/>
          <w:bCs/>
          <w:lang w:eastAsia="pl-PL"/>
        </w:rPr>
        <w:t xml:space="preserve"> </w:t>
      </w:r>
      <w:r w:rsidR="00850465" w:rsidRPr="00850465">
        <w:rPr>
          <w:rFonts w:ascii="Calibri" w:eastAsia="Calibri" w:hAnsi="Calibri" w:cs="Calibri"/>
          <w:b/>
          <w:bCs/>
          <w:sz w:val="24"/>
          <w:szCs w:val="24"/>
          <w:lang w:eastAsia="pl-PL"/>
        </w:rPr>
        <w:t>nie przewiduje podziału zamówienia na części. Powody niedokonania podziału: realizacja zadania stanowi funkcjonalną całość i niepożądane jest dzielenie na części.</w:t>
      </w:r>
    </w:p>
    <w:p w14:paraId="06C64E26" w14:textId="77777777" w:rsidR="00850465" w:rsidRDefault="00850465" w:rsidP="00850465">
      <w:pPr>
        <w:pStyle w:val="Bezodstpw"/>
        <w:spacing w:line="276" w:lineRule="auto"/>
        <w:ind w:left="426"/>
        <w:jc w:val="both"/>
        <w:rPr>
          <w:b/>
          <w:bCs/>
          <w:sz w:val="24"/>
          <w:szCs w:val="24"/>
        </w:rPr>
      </w:pPr>
    </w:p>
    <w:p w14:paraId="00B0C014"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7C5828E" w14:textId="77777777" w:rsidR="00F71FF0" w:rsidRPr="00760D65" w:rsidRDefault="00F71FF0" w:rsidP="00760D65">
      <w:pPr>
        <w:pStyle w:val="Bezodstpw"/>
        <w:spacing w:line="276" w:lineRule="auto"/>
        <w:ind w:left="426"/>
        <w:jc w:val="both"/>
        <w:rPr>
          <w:b/>
          <w:bCs/>
          <w:sz w:val="24"/>
          <w:szCs w:val="24"/>
        </w:rPr>
      </w:pPr>
    </w:p>
    <w:p w14:paraId="0F2E3969"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7B5D3C7B" w14:textId="77777777" w:rsidR="00F71FF0" w:rsidRPr="00760D65" w:rsidRDefault="00F71FF0" w:rsidP="00760D65">
      <w:pPr>
        <w:pStyle w:val="Bezodstpw"/>
        <w:spacing w:line="276" w:lineRule="auto"/>
        <w:ind w:left="426"/>
        <w:jc w:val="both"/>
        <w:rPr>
          <w:b/>
          <w:bCs/>
          <w:sz w:val="24"/>
          <w:szCs w:val="24"/>
        </w:rPr>
      </w:pPr>
    </w:p>
    <w:p w14:paraId="42E6403E"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760D65">
        <w:rPr>
          <w:b/>
          <w:bCs/>
          <w:sz w:val="24"/>
          <w:szCs w:val="24"/>
        </w:rPr>
        <w:t>Pzp</w:t>
      </w:r>
      <w:proofErr w:type="spellEnd"/>
      <w:r w:rsidRPr="00760D65">
        <w:rPr>
          <w:b/>
          <w:bCs/>
          <w:sz w:val="24"/>
          <w:szCs w:val="24"/>
        </w:rPr>
        <w:t>.</w:t>
      </w:r>
    </w:p>
    <w:p w14:paraId="163B6F01" w14:textId="77777777" w:rsidR="00F71FF0" w:rsidRPr="00760D65" w:rsidRDefault="00F71FF0" w:rsidP="00760D65">
      <w:pPr>
        <w:pStyle w:val="Bezodstpw"/>
        <w:spacing w:line="276" w:lineRule="auto"/>
        <w:ind w:left="426"/>
        <w:jc w:val="both"/>
        <w:rPr>
          <w:b/>
          <w:bCs/>
          <w:sz w:val="24"/>
          <w:szCs w:val="24"/>
        </w:rPr>
      </w:pPr>
    </w:p>
    <w:p w14:paraId="011E4319"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0EB46CF7" w14:textId="7025D590" w:rsidR="00F71FF0" w:rsidRDefault="009A5429" w:rsidP="009A5429">
      <w:pPr>
        <w:pStyle w:val="Bezodstpw"/>
        <w:spacing w:line="276" w:lineRule="auto"/>
        <w:jc w:val="both"/>
        <w:rPr>
          <w:sz w:val="24"/>
          <w:szCs w:val="24"/>
        </w:rPr>
      </w:pPr>
      <w:r>
        <w:rPr>
          <w:sz w:val="24"/>
          <w:szCs w:val="24"/>
        </w:rPr>
        <w:t>Nie dotyczy.</w:t>
      </w:r>
    </w:p>
    <w:p w14:paraId="767EF271" w14:textId="77777777" w:rsidR="009A5429" w:rsidRPr="00760D65" w:rsidRDefault="009A5429" w:rsidP="009A5429">
      <w:pPr>
        <w:pStyle w:val="Bezodstpw"/>
        <w:spacing w:line="276" w:lineRule="auto"/>
        <w:jc w:val="both"/>
        <w:rPr>
          <w:sz w:val="24"/>
          <w:szCs w:val="24"/>
        </w:rPr>
      </w:pPr>
    </w:p>
    <w:p w14:paraId="62651C93"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lastRenderedPageBreak/>
        <w:t>Wykonawcy/podwykonawcy/podmioty udostępniające wykonawcy swój potencjał</w:t>
      </w:r>
      <w:r w:rsidR="000146B8" w:rsidRPr="00760D65">
        <w:rPr>
          <w:b/>
          <w:bCs/>
          <w:sz w:val="24"/>
          <w:szCs w:val="24"/>
        </w:rPr>
        <w:t>.</w:t>
      </w:r>
    </w:p>
    <w:p w14:paraId="5C062451" w14:textId="77777777" w:rsidR="00EE0442" w:rsidRPr="00760D65" w:rsidRDefault="00EE0442">
      <w:pPr>
        <w:pStyle w:val="Bezodstpw"/>
        <w:numPr>
          <w:ilvl w:val="0"/>
          <w:numId w:val="1"/>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2AC2D5C" w14:textId="77777777" w:rsidR="00EE0442" w:rsidRPr="00760D65" w:rsidRDefault="00EE0442">
      <w:pPr>
        <w:pStyle w:val="Bezodstpw"/>
        <w:numPr>
          <w:ilvl w:val="0"/>
          <w:numId w:val="1"/>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2551EE1" w14:textId="77777777" w:rsidR="00EE0442" w:rsidRPr="00760D65" w:rsidRDefault="00EE0442">
      <w:pPr>
        <w:pStyle w:val="Bezodstpw"/>
        <w:numPr>
          <w:ilvl w:val="0"/>
          <w:numId w:val="1"/>
        </w:numPr>
        <w:spacing w:line="276" w:lineRule="auto"/>
        <w:jc w:val="both"/>
        <w:rPr>
          <w:sz w:val="24"/>
          <w:szCs w:val="24"/>
        </w:rPr>
      </w:pPr>
      <w:r w:rsidRPr="00760D65">
        <w:rPr>
          <w:sz w:val="24"/>
          <w:szCs w:val="24"/>
        </w:rPr>
        <w:t>Zamówienie może zostać udzielone wykonawcy, który:</w:t>
      </w:r>
    </w:p>
    <w:p w14:paraId="268E6C57" w14:textId="77777777" w:rsidR="00EE0442" w:rsidRPr="00760D65" w:rsidRDefault="00B06F15">
      <w:pPr>
        <w:pStyle w:val="Bezodstpw"/>
        <w:numPr>
          <w:ilvl w:val="0"/>
          <w:numId w:val="2"/>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40DF0DD6" w14:textId="77777777" w:rsidR="00EE0442" w:rsidRPr="00760D65" w:rsidRDefault="00B06F15">
      <w:pPr>
        <w:pStyle w:val="Bezodstpw"/>
        <w:numPr>
          <w:ilvl w:val="0"/>
          <w:numId w:val="2"/>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14:paraId="4822A87A" w14:textId="77777777" w:rsidR="00EE0442" w:rsidRPr="00760D65" w:rsidRDefault="00B06F15">
      <w:pPr>
        <w:pStyle w:val="Bezodstpw"/>
        <w:numPr>
          <w:ilvl w:val="0"/>
          <w:numId w:val="2"/>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14:paraId="74A63313" w14:textId="77777777" w:rsidR="00EE0442" w:rsidRPr="00760D65" w:rsidRDefault="00EE0442">
      <w:pPr>
        <w:pStyle w:val="Bezodstpw"/>
        <w:numPr>
          <w:ilvl w:val="0"/>
          <w:numId w:val="1"/>
        </w:numPr>
        <w:spacing w:line="276" w:lineRule="auto"/>
        <w:jc w:val="both"/>
        <w:rPr>
          <w:sz w:val="24"/>
          <w:szCs w:val="24"/>
        </w:rPr>
      </w:pPr>
      <w:r w:rsidRPr="00760D65">
        <w:rPr>
          <w:sz w:val="24"/>
          <w:szCs w:val="24"/>
        </w:rPr>
        <w:t>Wykonawcy mogą wspólnie ubiegać się o udzielenie zamówienia. W takim przypadku:</w:t>
      </w:r>
    </w:p>
    <w:p w14:paraId="2702492E"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DBE2522"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22A33E67" w14:textId="77777777" w:rsidR="00EE0442" w:rsidRPr="00760D65" w:rsidRDefault="00EE0442">
      <w:pPr>
        <w:pStyle w:val="Bezodstpw"/>
        <w:numPr>
          <w:ilvl w:val="0"/>
          <w:numId w:val="1"/>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6B9DBFF8" w14:textId="77777777" w:rsidR="00EE0442" w:rsidRPr="00760D65" w:rsidRDefault="00EE0442">
      <w:pPr>
        <w:pStyle w:val="Bezodstpw"/>
        <w:numPr>
          <w:ilvl w:val="0"/>
          <w:numId w:val="1"/>
        </w:numPr>
        <w:spacing w:line="276" w:lineRule="auto"/>
        <w:jc w:val="both"/>
        <w:rPr>
          <w:sz w:val="24"/>
          <w:szCs w:val="24"/>
        </w:rPr>
      </w:pPr>
      <w:r w:rsidRPr="00760D65">
        <w:rPr>
          <w:sz w:val="24"/>
          <w:szCs w:val="24"/>
        </w:rPr>
        <w:t xml:space="preserve">Potencjał podmiotu trzeciego </w:t>
      </w:r>
    </w:p>
    <w:p w14:paraId="1DDA8309" w14:textId="77777777" w:rsidR="00B06F15" w:rsidRPr="00760D65" w:rsidRDefault="00EE0442">
      <w:pPr>
        <w:pStyle w:val="Bezodstpw"/>
        <w:numPr>
          <w:ilvl w:val="0"/>
          <w:numId w:val="3"/>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14:paraId="62E1A026" w14:textId="77777777" w:rsidR="00EE0442" w:rsidRPr="00760D65" w:rsidRDefault="00EE0442">
      <w:pPr>
        <w:pStyle w:val="Bezodstpw"/>
        <w:numPr>
          <w:ilvl w:val="0"/>
          <w:numId w:val="3"/>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14:paraId="04C9AE45" w14:textId="77777777" w:rsidR="00F71FF0" w:rsidRPr="00760D65" w:rsidRDefault="00F71FF0" w:rsidP="00760D65">
      <w:pPr>
        <w:pStyle w:val="Bezodstpw"/>
        <w:spacing w:line="276" w:lineRule="auto"/>
        <w:ind w:left="1440"/>
        <w:jc w:val="both"/>
        <w:rPr>
          <w:sz w:val="24"/>
          <w:szCs w:val="24"/>
        </w:rPr>
      </w:pPr>
    </w:p>
    <w:p w14:paraId="482F4616"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58A09C99" w14:textId="77777777" w:rsidR="00EE0442" w:rsidRPr="00760D65" w:rsidRDefault="00EE0442">
      <w:pPr>
        <w:pStyle w:val="Bezodstpw"/>
        <w:numPr>
          <w:ilvl w:val="0"/>
          <w:numId w:val="4"/>
        </w:numPr>
        <w:spacing w:line="276" w:lineRule="auto"/>
        <w:jc w:val="both"/>
        <w:rPr>
          <w:sz w:val="24"/>
          <w:szCs w:val="24"/>
        </w:rPr>
      </w:pPr>
      <w:r w:rsidRPr="00760D65">
        <w:rPr>
          <w:sz w:val="24"/>
          <w:szCs w:val="24"/>
        </w:rPr>
        <w:lastRenderedPageBreak/>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w:t>
      </w:r>
      <w:proofErr w:type="spellStart"/>
      <w:r w:rsidRPr="00760D65">
        <w:rPr>
          <w:sz w:val="24"/>
          <w:szCs w:val="24"/>
        </w:rPr>
        <w:t>ePUAPu</w:t>
      </w:r>
      <w:proofErr w:type="spellEnd"/>
      <w:r w:rsidRPr="00760D65">
        <w:rPr>
          <w:sz w:val="24"/>
          <w:szCs w:val="24"/>
        </w:rPr>
        <w:t xml:space="preserve">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24A474EC" w14:textId="77777777" w:rsidR="00EE0442" w:rsidRPr="00760D65" w:rsidRDefault="00EE0442">
      <w:pPr>
        <w:pStyle w:val="Bezodstpw"/>
        <w:numPr>
          <w:ilvl w:val="0"/>
          <w:numId w:val="4"/>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w:t>
      </w:r>
      <w:proofErr w:type="spellStart"/>
      <w:r w:rsidRPr="00760D65">
        <w:rPr>
          <w:sz w:val="24"/>
          <w:szCs w:val="24"/>
        </w:rPr>
        <w:t>ePUAP</w:t>
      </w:r>
      <w:proofErr w:type="spellEnd"/>
      <w:r w:rsidRPr="00760D65">
        <w:rPr>
          <w:sz w:val="24"/>
          <w:szCs w:val="24"/>
        </w:rPr>
        <w:t xml:space="preserve">. Wykonawca posiadający konto na </w:t>
      </w:r>
      <w:proofErr w:type="spellStart"/>
      <w:r w:rsidRPr="00760D65">
        <w:rPr>
          <w:sz w:val="24"/>
          <w:szCs w:val="24"/>
        </w:rPr>
        <w:t>ePUAP</w:t>
      </w:r>
      <w:proofErr w:type="spellEnd"/>
      <w:r w:rsidRPr="00760D65">
        <w:rPr>
          <w:sz w:val="24"/>
          <w:szCs w:val="24"/>
        </w:rPr>
        <w:t xml:space="preserve">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54264552" w14:textId="77777777" w:rsidR="00EE0442" w:rsidRPr="00760D65" w:rsidRDefault="00EE0442">
      <w:pPr>
        <w:pStyle w:val="Bezodstpw"/>
        <w:numPr>
          <w:ilvl w:val="0"/>
          <w:numId w:val="4"/>
        </w:numPr>
        <w:spacing w:line="276" w:lineRule="auto"/>
        <w:jc w:val="both"/>
        <w:rPr>
          <w:sz w:val="24"/>
          <w:szCs w:val="24"/>
        </w:rPr>
      </w:pPr>
      <w:r w:rsidRPr="00760D65">
        <w:rPr>
          <w:sz w:val="24"/>
          <w:szCs w:val="24"/>
        </w:rPr>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 xml:space="preserve">egulaminie korzystania z </w:t>
      </w:r>
      <w:proofErr w:type="spellStart"/>
      <w:r w:rsidRPr="00760D65">
        <w:rPr>
          <w:sz w:val="24"/>
          <w:szCs w:val="24"/>
        </w:rPr>
        <w:t>miniPortalu</w:t>
      </w:r>
      <w:proofErr w:type="spellEnd"/>
      <w:r w:rsidRPr="00760D65">
        <w:rPr>
          <w:sz w:val="24"/>
          <w:szCs w:val="24"/>
        </w:rPr>
        <w:t xml:space="preserve"> dostępnym pod adresem https://miniportal.uzp.gov.pl/WarunkiUslugi oraz Regulaminie </w:t>
      </w:r>
      <w:proofErr w:type="spellStart"/>
      <w:r w:rsidRPr="00760D65">
        <w:rPr>
          <w:sz w:val="24"/>
          <w:szCs w:val="24"/>
        </w:rPr>
        <w:t>ePUAP</w:t>
      </w:r>
      <w:proofErr w:type="spellEnd"/>
      <w:r w:rsidRPr="00760D65">
        <w:rPr>
          <w:sz w:val="24"/>
          <w:szCs w:val="24"/>
        </w:rPr>
        <w:t>.</w:t>
      </w:r>
    </w:p>
    <w:p w14:paraId="5B3E2E7C" w14:textId="77777777" w:rsidR="00EE0442" w:rsidRPr="00760D65" w:rsidRDefault="00EE0442">
      <w:pPr>
        <w:pStyle w:val="Bezodstpw"/>
        <w:numPr>
          <w:ilvl w:val="0"/>
          <w:numId w:val="4"/>
        </w:numPr>
        <w:spacing w:line="276" w:lineRule="auto"/>
        <w:jc w:val="both"/>
        <w:rPr>
          <w:sz w:val="24"/>
          <w:szCs w:val="24"/>
        </w:rPr>
      </w:pPr>
      <w:r w:rsidRPr="00760D65">
        <w:rPr>
          <w:sz w:val="24"/>
          <w:szCs w:val="24"/>
        </w:rPr>
        <w:t xml:space="preserve">Wykonawca przystępując do niniejszego postępowania o udzielenie zamówienia publicznego, akceptuje warunki korzystania z </w:t>
      </w:r>
      <w:proofErr w:type="spellStart"/>
      <w:r w:rsidRPr="00760D65">
        <w:rPr>
          <w:sz w:val="24"/>
          <w:szCs w:val="24"/>
        </w:rPr>
        <w:t>miniPortalu</w:t>
      </w:r>
      <w:proofErr w:type="spellEnd"/>
      <w:r w:rsidRPr="00760D65">
        <w:rPr>
          <w:sz w:val="24"/>
          <w:szCs w:val="24"/>
        </w:rPr>
        <w:t xml:space="preserve">, określone w Regulaminie </w:t>
      </w:r>
      <w:proofErr w:type="spellStart"/>
      <w:r w:rsidRPr="00760D65">
        <w:rPr>
          <w:sz w:val="24"/>
          <w:szCs w:val="24"/>
        </w:rPr>
        <w:t>miniPortalu</w:t>
      </w:r>
      <w:proofErr w:type="spellEnd"/>
      <w:r w:rsidRPr="00760D65">
        <w:rPr>
          <w:sz w:val="24"/>
          <w:szCs w:val="24"/>
        </w:rPr>
        <w:t xml:space="preserve"> oraz zobowiązuje się korzystając z </w:t>
      </w:r>
      <w:proofErr w:type="spellStart"/>
      <w:r w:rsidRPr="00760D65">
        <w:rPr>
          <w:sz w:val="24"/>
          <w:szCs w:val="24"/>
        </w:rPr>
        <w:t>miniPortalu</w:t>
      </w:r>
      <w:proofErr w:type="spellEnd"/>
      <w:r w:rsidRPr="00760D65">
        <w:rPr>
          <w:sz w:val="24"/>
          <w:szCs w:val="24"/>
        </w:rPr>
        <w:t xml:space="preserve"> przestrzegać postanowień tego regulaminu.</w:t>
      </w:r>
    </w:p>
    <w:p w14:paraId="7B8A20C3" w14:textId="77777777" w:rsidR="00EE0442" w:rsidRPr="00760D65" w:rsidRDefault="00EE0442">
      <w:pPr>
        <w:pStyle w:val="Bezodstpw"/>
        <w:numPr>
          <w:ilvl w:val="0"/>
          <w:numId w:val="4"/>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7D17D13F" w14:textId="77777777" w:rsidR="00EE0442" w:rsidRPr="00760D65" w:rsidRDefault="00EE0442">
      <w:pPr>
        <w:pStyle w:val="Bezodstpw"/>
        <w:numPr>
          <w:ilvl w:val="0"/>
          <w:numId w:val="4"/>
        </w:numPr>
        <w:spacing w:line="276" w:lineRule="auto"/>
        <w:jc w:val="both"/>
        <w:rPr>
          <w:sz w:val="24"/>
          <w:szCs w:val="24"/>
        </w:rPr>
      </w:pPr>
      <w:r w:rsidRPr="00760D65">
        <w:rPr>
          <w:sz w:val="24"/>
          <w:szCs w:val="24"/>
        </w:rPr>
        <w:t xml:space="preserve">Za datę przekazania oferty, oświadczenia, o którym mowa w art. 125 ust. 1 ustawy </w:t>
      </w:r>
      <w:proofErr w:type="spellStart"/>
      <w:r w:rsidRPr="00760D65">
        <w:rPr>
          <w:sz w:val="24"/>
          <w:szCs w:val="24"/>
        </w:rPr>
        <w:t>Pzp</w:t>
      </w:r>
      <w:proofErr w:type="spellEnd"/>
      <w:r w:rsidRPr="00760D65">
        <w:rPr>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760D65">
        <w:rPr>
          <w:sz w:val="24"/>
          <w:szCs w:val="24"/>
        </w:rPr>
        <w:t>ePUAP</w:t>
      </w:r>
      <w:proofErr w:type="spellEnd"/>
      <w:r w:rsidRPr="00760D65">
        <w:rPr>
          <w:sz w:val="24"/>
          <w:szCs w:val="24"/>
        </w:rPr>
        <w:t>.</w:t>
      </w:r>
    </w:p>
    <w:p w14:paraId="15C35A32" w14:textId="77777777" w:rsidR="005048EA" w:rsidRPr="00760D65" w:rsidRDefault="00EE0442">
      <w:pPr>
        <w:pStyle w:val="Bezodstpw"/>
        <w:numPr>
          <w:ilvl w:val="0"/>
          <w:numId w:val="4"/>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 xml:space="preserve">i załączniki do oferty) odbywa się elektronicznie za pośrednictwem dedykowanego formularza dostępnego na </w:t>
      </w:r>
      <w:proofErr w:type="spellStart"/>
      <w:r w:rsidRPr="00760D65">
        <w:rPr>
          <w:sz w:val="24"/>
          <w:szCs w:val="24"/>
        </w:rPr>
        <w:t>ePUAP</w:t>
      </w:r>
      <w:proofErr w:type="spellEnd"/>
      <w:r w:rsidRPr="00760D65">
        <w:rPr>
          <w:sz w:val="24"/>
          <w:szCs w:val="24"/>
        </w:rPr>
        <w:t xml:space="preserve"> oraz udostępnionego przez </w:t>
      </w:r>
      <w:proofErr w:type="spellStart"/>
      <w:r w:rsidRPr="00760D65">
        <w:rPr>
          <w:sz w:val="24"/>
          <w:szCs w:val="24"/>
        </w:rPr>
        <w:t>miniPortal</w:t>
      </w:r>
      <w:proofErr w:type="spellEnd"/>
      <w:r w:rsidRPr="00760D65">
        <w:rPr>
          <w:sz w:val="24"/>
          <w:szCs w:val="24"/>
        </w:rPr>
        <w:t xml:space="preserve">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0267F0D5" w14:textId="77777777" w:rsidR="00C55F36" w:rsidRPr="00760D65" w:rsidRDefault="00EE0442">
      <w:pPr>
        <w:pStyle w:val="Bezodstpw"/>
        <w:numPr>
          <w:ilvl w:val="0"/>
          <w:numId w:val="4"/>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688EC57D" w14:textId="77777777" w:rsidR="00EE0442" w:rsidRPr="00760D65" w:rsidRDefault="007B12FE">
      <w:pPr>
        <w:pStyle w:val="Bezodstpw"/>
        <w:numPr>
          <w:ilvl w:val="0"/>
          <w:numId w:val="4"/>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483B2966" w14:textId="77777777" w:rsidR="00EE0442" w:rsidRPr="00760D65" w:rsidRDefault="00EE0442">
      <w:pPr>
        <w:pStyle w:val="Bezodstpw"/>
        <w:numPr>
          <w:ilvl w:val="0"/>
          <w:numId w:val="4"/>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xml:space="preserve">. Sposób sporządzenia dokumentów elektronicznych, oświadczeń lub elektronicznych kopii dokumentów lub oświadczeń musi być zgody z wymaganiami określonymi w rozporządzeniu Prezesa Rady Ministrów z dnia 30 grudnia 2020 r. w sprawie sposobu </w:t>
      </w:r>
      <w:r w:rsidRPr="00760D65">
        <w:rPr>
          <w:sz w:val="24"/>
          <w:szCs w:val="24"/>
        </w:rPr>
        <w:lastRenderedPageBreak/>
        <w:t>sporządzania i przekazywania informacji oraz wymagań technicznych dla dokumentów elektronicznych oraz środków komunikacji elektronicznej w postępowaniu o udzielenie zamówienia publicznego lub konkursie (Dz.U. poz. 2452).</w:t>
      </w:r>
    </w:p>
    <w:p w14:paraId="20B0087F" w14:textId="77777777" w:rsidR="00EE0442" w:rsidRPr="00760D65" w:rsidRDefault="00EE0442">
      <w:pPr>
        <w:pStyle w:val="Bezodstpw"/>
        <w:numPr>
          <w:ilvl w:val="0"/>
          <w:numId w:val="4"/>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1C42ACD5" w14:textId="77777777" w:rsidR="00EE0442" w:rsidRPr="00760D65" w:rsidRDefault="00EE0442">
      <w:pPr>
        <w:pStyle w:val="Bezodstpw"/>
        <w:numPr>
          <w:ilvl w:val="0"/>
          <w:numId w:val="4"/>
        </w:numPr>
        <w:spacing w:line="276" w:lineRule="auto"/>
        <w:jc w:val="both"/>
        <w:rPr>
          <w:sz w:val="24"/>
          <w:szCs w:val="24"/>
        </w:rPr>
      </w:pPr>
      <w:r w:rsidRPr="00760D65">
        <w:rPr>
          <w:sz w:val="24"/>
          <w:szCs w:val="24"/>
        </w:rPr>
        <w:t>Postępowanie o udzielenie zamówienia prowadzi się w języku polskim.</w:t>
      </w:r>
    </w:p>
    <w:p w14:paraId="44ED1FCD" w14:textId="77777777" w:rsidR="00EE0442" w:rsidRPr="00760D65" w:rsidRDefault="00EE0442">
      <w:pPr>
        <w:pStyle w:val="Bezodstpw"/>
        <w:numPr>
          <w:ilvl w:val="0"/>
          <w:numId w:val="4"/>
        </w:numPr>
        <w:spacing w:line="276" w:lineRule="auto"/>
        <w:jc w:val="both"/>
        <w:rPr>
          <w:sz w:val="24"/>
          <w:szCs w:val="24"/>
        </w:rPr>
      </w:pPr>
      <w:r w:rsidRPr="00760D65">
        <w:rPr>
          <w:sz w:val="24"/>
          <w:szCs w:val="24"/>
        </w:rPr>
        <w:t>Osobą uprawnioną do porozumiewania się z Wykonawcami jest:</w:t>
      </w:r>
    </w:p>
    <w:p w14:paraId="57E9CCB2" w14:textId="77777777"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 xml:space="preserve">Sławomir Błach - </w:t>
      </w:r>
      <w:proofErr w:type="spellStart"/>
      <w:r w:rsidRPr="00760D65">
        <w:rPr>
          <w:sz w:val="24"/>
          <w:szCs w:val="24"/>
          <w:lang w:val="en-US"/>
        </w:rPr>
        <w:t>tel</w:t>
      </w:r>
      <w:proofErr w:type="spellEnd"/>
      <w:r w:rsidRPr="00760D65">
        <w:rPr>
          <w:sz w:val="24"/>
          <w:szCs w:val="24"/>
          <w:lang w:val="en-US"/>
        </w:rPr>
        <w:t xml:space="preserve">: 56 678 12 12 </w:t>
      </w:r>
      <w:proofErr w:type="spellStart"/>
      <w:r w:rsidRPr="00760D65">
        <w:rPr>
          <w:sz w:val="24"/>
          <w:szCs w:val="24"/>
          <w:lang w:val="en-US"/>
        </w:rPr>
        <w:t>wew</w:t>
      </w:r>
      <w:proofErr w:type="spellEnd"/>
      <w:r w:rsidRPr="00760D65">
        <w:rPr>
          <w:sz w:val="24"/>
          <w:szCs w:val="24"/>
          <w:lang w:val="en-US"/>
        </w:rPr>
        <w:t>. 24</w:t>
      </w:r>
      <w:r w:rsidR="00C55F36" w:rsidRPr="00760D65">
        <w:rPr>
          <w:sz w:val="24"/>
          <w:szCs w:val="24"/>
          <w:lang w:val="en-US"/>
        </w:rPr>
        <w:t>.</w:t>
      </w:r>
    </w:p>
    <w:p w14:paraId="3F5E9E9B" w14:textId="77777777" w:rsidR="00EE0442" w:rsidRPr="00760D65" w:rsidRDefault="00EE0442">
      <w:pPr>
        <w:pStyle w:val="Bezodstpw"/>
        <w:numPr>
          <w:ilvl w:val="0"/>
          <w:numId w:val="4"/>
        </w:numPr>
        <w:spacing w:line="276" w:lineRule="auto"/>
        <w:jc w:val="both"/>
        <w:rPr>
          <w:sz w:val="24"/>
          <w:szCs w:val="24"/>
        </w:rPr>
      </w:pPr>
      <w:r w:rsidRPr="00760D65">
        <w:rPr>
          <w:sz w:val="24"/>
          <w:szCs w:val="24"/>
        </w:rPr>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BF78743" w14:textId="77777777" w:rsidR="00EE0442" w:rsidRPr="00760D65" w:rsidRDefault="00EE0442">
      <w:pPr>
        <w:pStyle w:val="Bezodstpw"/>
        <w:numPr>
          <w:ilvl w:val="0"/>
          <w:numId w:val="4"/>
        </w:numPr>
        <w:spacing w:line="276" w:lineRule="auto"/>
        <w:jc w:val="both"/>
        <w:rPr>
          <w:sz w:val="24"/>
          <w:szCs w:val="24"/>
        </w:rPr>
      </w:pPr>
      <w:r w:rsidRPr="00760D65">
        <w:rPr>
          <w:sz w:val="24"/>
          <w:szCs w:val="24"/>
        </w:rPr>
        <w:t>Wykonawca może zwrócić się do zamawiającego z wnioskiem o wyjaśnienie treści SWZ.</w:t>
      </w:r>
    </w:p>
    <w:p w14:paraId="520CDED8" w14:textId="77777777" w:rsidR="00EE0442" w:rsidRPr="00760D65" w:rsidRDefault="00EE0442">
      <w:pPr>
        <w:pStyle w:val="Bezodstpw"/>
        <w:numPr>
          <w:ilvl w:val="0"/>
          <w:numId w:val="4"/>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2CDE593" w14:textId="77777777" w:rsidR="00EA3F45" w:rsidRPr="00760D65" w:rsidRDefault="00EE0442">
      <w:pPr>
        <w:pStyle w:val="Bezodstpw"/>
        <w:numPr>
          <w:ilvl w:val="0"/>
          <w:numId w:val="4"/>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3FED21D4" w14:textId="77777777" w:rsidR="00EE0442" w:rsidRPr="00760D65" w:rsidRDefault="00EE0442">
      <w:pPr>
        <w:pStyle w:val="Bezodstpw"/>
        <w:numPr>
          <w:ilvl w:val="0"/>
          <w:numId w:val="4"/>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07378B4D" w14:textId="77777777" w:rsidR="00EE0442" w:rsidRPr="00760D65" w:rsidRDefault="00EE0442">
      <w:pPr>
        <w:pStyle w:val="Bezodstpw"/>
        <w:numPr>
          <w:ilvl w:val="0"/>
          <w:numId w:val="4"/>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78E7AECF" w14:textId="77777777" w:rsidR="00F71FF0" w:rsidRPr="00760D65" w:rsidRDefault="00F71FF0" w:rsidP="00760D65">
      <w:pPr>
        <w:pStyle w:val="Bezodstpw"/>
        <w:spacing w:line="276" w:lineRule="auto"/>
        <w:ind w:left="720"/>
        <w:jc w:val="both"/>
        <w:rPr>
          <w:sz w:val="24"/>
          <w:szCs w:val="24"/>
        </w:rPr>
      </w:pPr>
    </w:p>
    <w:p w14:paraId="6B2A30FC"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4CA62211" w14:textId="77777777" w:rsidR="00EE0442" w:rsidRPr="00760D65" w:rsidRDefault="00EE0442" w:rsidP="00500059">
      <w:pPr>
        <w:pStyle w:val="Bezodstpw"/>
        <w:spacing w:line="276" w:lineRule="auto"/>
        <w:jc w:val="both"/>
        <w:rPr>
          <w:sz w:val="24"/>
          <w:szCs w:val="24"/>
        </w:rPr>
      </w:pPr>
      <w:r w:rsidRPr="00760D65">
        <w:rPr>
          <w:sz w:val="24"/>
          <w:szCs w:val="24"/>
        </w:rPr>
        <w:t>Przed złożeniem oferty Wykonawca nie jest zobowiązany jest do</w:t>
      </w:r>
      <w:r w:rsidR="00F165C5" w:rsidRPr="00760D65">
        <w:rPr>
          <w:sz w:val="24"/>
          <w:szCs w:val="24"/>
        </w:rPr>
        <w:t xml:space="preserve"> </w:t>
      </w:r>
      <w:r w:rsidRPr="00760D65">
        <w:rPr>
          <w:sz w:val="24"/>
          <w:szCs w:val="24"/>
        </w:rPr>
        <w:t xml:space="preserve">przeprowadzenia wizji lokalnej. </w:t>
      </w:r>
    </w:p>
    <w:p w14:paraId="1C75BD05" w14:textId="77777777" w:rsidR="00F71FF0" w:rsidRPr="00760D65" w:rsidRDefault="00F71FF0" w:rsidP="00760D65">
      <w:pPr>
        <w:pStyle w:val="Bezodstpw"/>
        <w:spacing w:line="276" w:lineRule="auto"/>
        <w:ind w:left="720"/>
        <w:jc w:val="both"/>
        <w:rPr>
          <w:sz w:val="24"/>
          <w:szCs w:val="24"/>
        </w:rPr>
      </w:pPr>
    </w:p>
    <w:p w14:paraId="6BE1304C"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3906B864" w14:textId="732B6DBC" w:rsidR="00EE0442" w:rsidRPr="00850465" w:rsidRDefault="00EE0442" w:rsidP="00850465">
      <w:pPr>
        <w:pStyle w:val="Bezodstpw"/>
        <w:spacing w:line="276" w:lineRule="auto"/>
        <w:jc w:val="both"/>
        <w:rPr>
          <w:sz w:val="24"/>
          <w:szCs w:val="24"/>
        </w:rPr>
      </w:pPr>
      <w:r w:rsidRPr="00760D65">
        <w:rPr>
          <w:sz w:val="24"/>
          <w:szCs w:val="24"/>
        </w:rPr>
        <w:t>Zamawiający wymaga, aby przedmiot zamówienia został zrealizowany w terminie</w:t>
      </w:r>
      <w:r w:rsidR="00850465">
        <w:rPr>
          <w:sz w:val="24"/>
          <w:szCs w:val="24"/>
        </w:rPr>
        <w:t xml:space="preserve"> do </w:t>
      </w:r>
      <w:r w:rsidR="00166FE3">
        <w:rPr>
          <w:b/>
          <w:bCs/>
          <w:sz w:val="24"/>
          <w:szCs w:val="24"/>
        </w:rPr>
        <w:t>10 miesięcy</w:t>
      </w:r>
      <w:r w:rsidR="0086598C">
        <w:rPr>
          <w:b/>
          <w:bCs/>
          <w:sz w:val="24"/>
          <w:szCs w:val="24"/>
        </w:rPr>
        <w:t xml:space="preserve"> od dnia podpisania umowy.</w:t>
      </w:r>
    </w:p>
    <w:p w14:paraId="51DC93A4" w14:textId="77777777" w:rsidR="00F71FF0" w:rsidRPr="00760D65" w:rsidRDefault="00F71FF0" w:rsidP="00760D65">
      <w:pPr>
        <w:pStyle w:val="Bezodstpw"/>
        <w:spacing w:line="276" w:lineRule="auto"/>
        <w:ind w:left="720"/>
        <w:jc w:val="both"/>
        <w:rPr>
          <w:sz w:val="24"/>
          <w:szCs w:val="24"/>
        </w:rPr>
      </w:pPr>
    </w:p>
    <w:p w14:paraId="1618E714"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zamawiający określa warunek/warunki udziału w</w:t>
      </w:r>
      <w:r w:rsidRPr="00760D65">
        <w:rPr>
          <w:sz w:val="24"/>
          <w:szCs w:val="24"/>
        </w:rPr>
        <w:t xml:space="preserve"> </w:t>
      </w:r>
      <w:r w:rsidRPr="00760D65">
        <w:rPr>
          <w:b/>
          <w:bCs/>
          <w:sz w:val="24"/>
          <w:szCs w:val="24"/>
        </w:rPr>
        <w:t>postępowaniu dotyczące:</w:t>
      </w:r>
    </w:p>
    <w:p w14:paraId="61CFA8F0" w14:textId="6EF38204" w:rsidR="0086598C" w:rsidRPr="0086598C" w:rsidRDefault="005259FE">
      <w:pPr>
        <w:pStyle w:val="Bezodstpw"/>
        <w:numPr>
          <w:ilvl w:val="0"/>
          <w:numId w:val="5"/>
        </w:numPr>
        <w:spacing w:line="276" w:lineRule="auto"/>
        <w:jc w:val="both"/>
        <w:rPr>
          <w:sz w:val="24"/>
          <w:szCs w:val="24"/>
        </w:rPr>
      </w:pPr>
      <w:r w:rsidRPr="0086598C">
        <w:rPr>
          <w:sz w:val="24"/>
          <w:szCs w:val="24"/>
        </w:rPr>
        <w:t>Z</w:t>
      </w:r>
      <w:r w:rsidR="00EE0442" w:rsidRPr="0086598C">
        <w:rPr>
          <w:sz w:val="24"/>
          <w:szCs w:val="24"/>
        </w:rPr>
        <w:t xml:space="preserve">dolności do występowania w obrocie gospodarczym – </w:t>
      </w:r>
      <w:r w:rsidR="0086598C" w:rsidRPr="0086598C">
        <w:rPr>
          <w:rFonts w:ascii="Calibri" w:hAnsi="Calibri" w:cs="Calibri"/>
          <w:color w:val="000000"/>
          <w:sz w:val="24"/>
          <w:szCs w:val="24"/>
        </w:rPr>
        <w:t xml:space="preserve">zamawiający wymaga, aby wykonawcy ubiegający się o udzielenie niniejszego zamówienia byli wpisani do jednego z rejestrów zawodowych lub handlowych prowadzonych w kraju, w którym mają siedzibę lub miejsce zamieszkania </w:t>
      </w:r>
    </w:p>
    <w:p w14:paraId="7690E77C" w14:textId="53C5CC6F" w:rsidR="0086598C" w:rsidRPr="0086598C" w:rsidRDefault="0086598C" w:rsidP="0086598C">
      <w:pPr>
        <w:ind w:left="720"/>
        <w:jc w:val="both"/>
        <w:rPr>
          <w:rFonts w:ascii="Calibri" w:hAnsi="Calibri" w:cs="Calibri"/>
          <w:color w:val="000000"/>
          <w:sz w:val="24"/>
          <w:szCs w:val="24"/>
        </w:rPr>
      </w:pPr>
      <w:r w:rsidRPr="0086598C">
        <w:rPr>
          <w:rFonts w:ascii="Calibri" w:hAnsi="Calibri" w:cs="Calibri"/>
          <w:bCs/>
          <w:color w:val="000000"/>
          <w:sz w:val="24"/>
          <w:szCs w:val="24"/>
        </w:rPr>
        <w:t>Zawiera</w:t>
      </w:r>
      <w:r w:rsidRPr="0086598C">
        <w:rPr>
          <w:rFonts w:ascii="Calibri" w:hAnsi="Calibri" w:cs="Calibri"/>
          <w:b/>
          <w:color w:val="000000"/>
          <w:sz w:val="24"/>
          <w:szCs w:val="24"/>
        </w:rPr>
        <w:t xml:space="preserve"> </w:t>
      </w:r>
      <w:r w:rsidRPr="0086598C">
        <w:rPr>
          <w:rFonts w:ascii="Calibri" w:hAnsi="Calibri" w:cs="Calibri"/>
          <w:color w:val="000000"/>
          <w:sz w:val="24"/>
          <w:szCs w:val="24"/>
        </w:rPr>
        <w:t>– Oświadczenie Wykonawcy – wg. załącznika nr 2 do SWZ</w:t>
      </w:r>
    </w:p>
    <w:p w14:paraId="597852A9" w14:textId="77777777" w:rsidR="00EE0442" w:rsidRPr="00760D65" w:rsidRDefault="005259FE">
      <w:pPr>
        <w:pStyle w:val="Bezodstpw"/>
        <w:numPr>
          <w:ilvl w:val="0"/>
          <w:numId w:val="5"/>
        </w:numPr>
        <w:spacing w:line="276" w:lineRule="auto"/>
        <w:jc w:val="both"/>
        <w:rPr>
          <w:sz w:val="24"/>
          <w:szCs w:val="24"/>
        </w:rPr>
      </w:pPr>
      <w:r w:rsidRPr="00760D65">
        <w:rPr>
          <w:sz w:val="24"/>
          <w:szCs w:val="24"/>
        </w:rPr>
        <w:lastRenderedPageBreak/>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7807FC2D" w14:textId="1595B1CB" w:rsidR="00EE0442" w:rsidRPr="00850465" w:rsidRDefault="005259FE">
      <w:pPr>
        <w:pStyle w:val="Bezodstpw"/>
        <w:numPr>
          <w:ilvl w:val="0"/>
          <w:numId w:val="5"/>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t>
      </w:r>
      <w:r w:rsidR="00500059" w:rsidRPr="00760D65">
        <w:rPr>
          <w:sz w:val="24"/>
          <w:szCs w:val="24"/>
        </w:rPr>
        <w:t>nie dotyczy.</w:t>
      </w:r>
    </w:p>
    <w:p w14:paraId="47712760" w14:textId="2D609C98" w:rsidR="00F71FF0" w:rsidRPr="00500059" w:rsidRDefault="005259FE">
      <w:pPr>
        <w:pStyle w:val="Bezodstpw"/>
        <w:numPr>
          <w:ilvl w:val="0"/>
          <w:numId w:val="5"/>
        </w:numPr>
        <w:spacing w:line="276" w:lineRule="auto"/>
        <w:jc w:val="both"/>
        <w:rPr>
          <w:i/>
          <w:sz w:val="24"/>
          <w:szCs w:val="24"/>
        </w:rPr>
      </w:pPr>
      <w:r w:rsidRPr="00760D65">
        <w:rPr>
          <w:sz w:val="24"/>
          <w:szCs w:val="24"/>
        </w:rPr>
        <w:t>Z</w:t>
      </w:r>
      <w:r w:rsidR="00EE0442" w:rsidRPr="00760D65">
        <w:rPr>
          <w:sz w:val="24"/>
          <w:szCs w:val="24"/>
        </w:rPr>
        <w:t>dolności technicznej lub zawodowej</w:t>
      </w:r>
      <w:r w:rsidR="00500059">
        <w:rPr>
          <w:sz w:val="24"/>
          <w:szCs w:val="24"/>
        </w:rPr>
        <w:t xml:space="preserve"> -</w:t>
      </w:r>
      <w:r w:rsidR="00500059" w:rsidRPr="00500059">
        <w:rPr>
          <w:sz w:val="24"/>
          <w:szCs w:val="24"/>
        </w:rPr>
        <w:t xml:space="preserve"> </w:t>
      </w:r>
      <w:r w:rsidR="00500059" w:rsidRPr="00760D65">
        <w:rPr>
          <w:sz w:val="24"/>
          <w:szCs w:val="24"/>
        </w:rPr>
        <w:t>nie dotyczy.</w:t>
      </w:r>
    </w:p>
    <w:p w14:paraId="6E6430CF" w14:textId="77777777" w:rsidR="00500059" w:rsidRPr="00760D65" w:rsidRDefault="00500059" w:rsidP="00166FE3">
      <w:pPr>
        <w:pStyle w:val="Bezodstpw"/>
        <w:spacing w:line="276" w:lineRule="auto"/>
        <w:ind w:left="720"/>
        <w:jc w:val="both"/>
        <w:rPr>
          <w:i/>
          <w:sz w:val="24"/>
          <w:szCs w:val="24"/>
        </w:rPr>
      </w:pPr>
    </w:p>
    <w:p w14:paraId="5B00774C"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3BED8E41" w14:textId="77777777" w:rsidR="00F33C72" w:rsidRPr="00760D65" w:rsidRDefault="00F33C72">
      <w:pPr>
        <w:pStyle w:val="Bezodstpw"/>
        <w:numPr>
          <w:ilvl w:val="0"/>
          <w:numId w:val="6"/>
        </w:numPr>
        <w:spacing w:line="276" w:lineRule="auto"/>
        <w:jc w:val="both"/>
        <w:rPr>
          <w:sz w:val="24"/>
          <w:szCs w:val="24"/>
        </w:rPr>
      </w:pPr>
      <w:r w:rsidRPr="00760D65">
        <w:rPr>
          <w:sz w:val="24"/>
          <w:szCs w:val="24"/>
        </w:rPr>
        <w:t>Z postępowania o udzielenie zamówienia wyklucza się wykonawcę:</w:t>
      </w:r>
    </w:p>
    <w:p w14:paraId="23771FD1" w14:textId="77777777" w:rsidR="00F33C72" w:rsidRPr="00760D65" w:rsidRDefault="00F33C72">
      <w:pPr>
        <w:pStyle w:val="Bezodstpw"/>
        <w:numPr>
          <w:ilvl w:val="0"/>
          <w:numId w:val="7"/>
        </w:numPr>
        <w:spacing w:line="276" w:lineRule="auto"/>
        <w:jc w:val="both"/>
        <w:rPr>
          <w:sz w:val="24"/>
          <w:szCs w:val="24"/>
        </w:rPr>
      </w:pPr>
      <w:r w:rsidRPr="00760D65">
        <w:rPr>
          <w:sz w:val="24"/>
          <w:szCs w:val="24"/>
        </w:rPr>
        <w:t>Będącego osobą fizyczną, którego prawomocnie skazano za przestępstwo:</w:t>
      </w:r>
    </w:p>
    <w:p w14:paraId="2C0C645A" w14:textId="77777777" w:rsidR="00807271" w:rsidRPr="00760D65" w:rsidRDefault="00117829">
      <w:pPr>
        <w:pStyle w:val="Bezodstpw"/>
        <w:numPr>
          <w:ilvl w:val="0"/>
          <w:numId w:val="11"/>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727298D9" w14:textId="77777777" w:rsidR="00327CE2" w:rsidRPr="00760D65" w:rsidRDefault="00117829">
      <w:pPr>
        <w:pStyle w:val="Bezodstpw"/>
        <w:numPr>
          <w:ilvl w:val="0"/>
          <w:numId w:val="11"/>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315EB9F7" w14:textId="77777777" w:rsidR="00EE0442" w:rsidRPr="00760D65" w:rsidRDefault="00327CE2">
      <w:pPr>
        <w:pStyle w:val="Bezodstpw"/>
        <w:numPr>
          <w:ilvl w:val="0"/>
          <w:numId w:val="11"/>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1A10F965" w14:textId="77777777" w:rsidR="00327CE2" w:rsidRPr="00760D65" w:rsidRDefault="00117829">
      <w:pPr>
        <w:pStyle w:val="Bezodstpw"/>
        <w:numPr>
          <w:ilvl w:val="0"/>
          <w:numId w:val="11"/>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183C682B" w14:textId="77777777" w:rsidR="00EE0442" w:rsidRPr="00760D65" w:rsidRDefault="00327CE2">
      <w:pPr>
        <w:pStyle w:val="Bezodstpw"/>
        <w:numPr>
          <w:ilvl w:val="0"/>
          <w:numId w:val="11"/>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6074F03E" w14:textId="77777777" w:rsidR="00EE0442" w:rsidRPr="00760D65" w:rsidRDefault="00117829">
      <w:pPr>
        <w:pStyle w:val="Bezodstpw"/>
        <w:numPr>
          <w:ilvl w:val="0"/>
          <w:numId w:val="11"/>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01316454" w14:textId="77777777" w:rsidR="00327CE2" w:rsidRPr="00760D65" w:rsidRDefault="00117829">
      <w:pPr>
        <w:pStyle w:val="Bezodstpw"/>
        <w:numPr>
          <w:ilvl w:val="0"/>
          <w:numId w:val="11"/>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5EE289E9" w14:textId="77777777" w:rsidR="00327CE2" w:rsidRPr="00760D65" w:rsidRDefault="00327CE2">
      <w:pPr>
        <w:pStyle w:val="Bezodstpw"/>
        <w:numPr>
          <w:ilvl w:val="0"/>
          <w:numId w:val="11"/>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33D18D9B" w14:textId="77777777"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9325013" w14:textId="77777777" w:rsidR="00EE0442" w:rsidRPr="00760D65" w:rsidRDefault="00117829">
      <w:pPr>
        <w:pStyle w:val="Bezodstpw"/>
        <w:numPr>
          <w:ilvl w:val="0"/>
          <w:numId w:val="7"/>
        </w:numPr>
        <w:spacing w:line="276" w:lineRule="auto"/>
        <w:jc w:val="both"/>
        <w:rPr>
          <w:sz w:val="24"/>
          <w:szCs w:val="24"/>
        </w:rPr>
      </w:pPr>
      <w:r w:rsidRPr="00760D65">
        <w:rPr>
          <w:sz w:val="24"/>
          <w:szCs w:val="24"/>
        </w:rPr>
        <w:lastRenderedPageBreak/>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6A36976E" w14:textId="77777777" w:rsidR="00EE0442" w:rsidRPr="00760D65" w:rsidRDefault="00117829">
      <w:pPr>
        <w:pStyle w:val="Bezodstpw"/>
        <w:numPr>
          <w:ilvl w:val="0"/>
          <w:numId w:val="7"/>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4B5C4F72" w14:textId="77777777" w:rsidR="00EE0442" w:rsidRPr="00760D65" w:rsidRDefault="00117829">
      <w:pPr>
        <w:pStyle w:val="Bezodstpw"/>
        <w:numPr>
          <w:ilvl w:val="0"/>
          <w:numId w:val="7"/>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2F60A540" w14:textId="77777777" w:rsidR="00EE0442" w:rsidRPr="00760D65" w:rsidRDefault="00117829">
      <w:pPr>
        <w:pStyle w:val="Bezodstpw"/>
        <w:numPr>
          <w:ilvl w:val="0"/>
          <w:numId w:val="7"/>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29B0641D" w14:textId="77777777" w:rsidR="00EE0442" w:rsidRPr="00760D65" w:rsidRDefault="00117829">
      <w:pPr>
        <w:pStyle w:val="Bezodstpw"/>
        <w:numPr>
          <w:ilvl w:val="0"/>
          <w:numId w:val="7"/>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6EFD7A88" w14:textId="77777777" w:rsidR="00EE0442" w:rsidRPr="00760D65" w:rsidRDefault="00495A7C">
      <w:pPr>
        <w:pStyle w:val="Bezodstpw"/>
        <w:numPr>
          <w:ilvl w:val="0"/>
          <w:numId w:val="6"/>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w:t>
      </w:r>
      <w:proofErr w:type="spellStart"/>
      <w:r w:rsidR="00EE0442" w:rsidRPr="00760D65">
        <w:rPr>
          <w:sz w:val="24"/>
          <w:szCs w:val="24"/>
        </w:rPr>
        <w:t>Pzp</w:t>
      </w:r>
      <w:proofErr w:type="spellEnd"/>
      <w:r w:rsidR="00EE0442" w:rsidRPr="00760D65">
        <w:rPr>
          <w:sz w:val="24"/>
          <w:szCs w:val="24"/>
        </w:rPr>
        <w:t xml:space="preserve"> wyklucza się:</w:t>
      </w:r>
    </w:p>
    <w:p w14:paraId="0D52B6FC" w14:textId="77777777" w:rsidR="00EE0442" w:rsidRPr="00760D65" w:rsidRDefault="00EE0442">
      <w:pPr>
        <w:pStyle w:val="Bezodstpw"/>
        <w:numPr>
          <w:ilvl w:val="0"/>
          <w:numId w:val="8"/>
        </w:numPr>
        <w:spacing w:line="276" w:lineRule="auto"/>
        <w:jc w:val="both"/>
        <w:rPr>
          <w:sz w:val="24"/>
          <w:szCs w:val="24"/>
        </w:rPr>
      </w:pPr>
      <w:r w:rsidRPr="00760D65">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9429386" w14:textId="77777777" w:rsidR="00EE0442" w:rsidRPr="00760D65" w:rsidRDefault="00EE0442">
      <w:pPr>
        <w:pStyle w:val="Bezodstpw"/>
        <w:numPr>
          <w:ilvl w:val="0"/>
          <w:numId w:val="8"/>
        </w:numPr>
        <w:spacing w:line="276" w:lineRule="auto"/>
        <w:jc w:val="both"/>
        <w:rPr>
          <w:sz w:val="24"/>
          <w:szCs w:val="24"/>
        </w:rPr>
      </w:pPr>
      <w:r w:rsidRPr="00760D65">
        <w:rPr>
          <w:sz w:val="24"/>
          <w:szCs w:val="24"/>
        </w:rPr>
        <w:t xml:space="preserve">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w:t>
      </w:r>
      <w:r w:rsidRPr="00760D65">
        <w:rPr>
          <w:sz w:val="24"/>
          <w:szCs w:val="24"/>
        </w:rPr>
        <w:lastRenderedPageBreak/>
        <w:t>beneficjentem rzeczywistym od dnia 24 lutego 2022 r., o ile została wpisana na listę na podstawie decyzji w sprawie wpisu na listę rozstrzygającej o zastosowaniu środka, o którym mowa w art. 1 pkt 3 ww. ustawy;</w:t>
      </w:r>
    </w:p>
    <w:p w14:paraId="4A225B70" w14:textId="77777777" w:rsidR="00EE0442" w:rsidRPr="00760D65" w:rsidRDefault="00EE0442">
      <w:pPr>
        <w:pStyle w:val="Bezodstpw"/>
        <w:numPr>
          <w:ilvl w:val="0"/>
          <w:numId w:val="8"/>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231AB6C6" w14:textId="77777777" w:rsidR="00F71FF0" w:rsidRPr="00760D65" w:rsidRDefault="00F71FF0" w:rsidP="00760D65">
      <w:pPr>
        <w:pStyle w:val="Bezodstpw"/>
        <w:spacing w:line="276" w:lineRule="auto"/>
        <w:ind w:left="1080"/>
        <w:jc w:val="both"/>
        <w:rPr>
          <w:sz w:val="24"/>
          <w:szCs w:val="24"/>
        </w:rPr>
      </w:pPr>
    </w:p>
    <w:p w14:paraId="52E290A9"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58D48F37" w14:textId="77777777" w:rsidR="005C6B07" w:rsidRPr="00760D65" w:rsidRDefault="00EE0442">
      <w:pPr>
        <w:pStyle w:val="Bezodstpw"/>
        <w:numPr>
          <w:ilvl w:val="0"/>
          <w:numId w:val="9"/>
        </w:numPr>
        <w:spacing w:line="276" w:lineRule="auto"/>
        <w:jc w:val="both"/>
        <w:rPr>
          <w:sz w:val="24"/>
          <w:szCs w:val="24"/>
        </w:rPr>
      </w:pPr>
      <w:r w:rsidRPr="00760D65">
        <w:rPr>
          <w:sz w:val="24"/>
          <w:szCs w:val="24"/>
        </w:rPr>
        <w:t>Dokumenty składane wraz z ofertą:</w:t>
      </w:r>
    </w:p>
    <w:p w14:paraId="6D87196E" w14:textId="77777777" w:rsidR="005C6B07" w:rsidRPr="00760D65" w:rsidRDefault="00EE0442">
      <w:pPr>
        <w:pStyle w:val="Bezodstpw"/>
        <w:numPr>
          <w:ilvl w:val="0"/>
          <w:numId w:val="12"/>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2E772BD" w14:textId="42B8E5A3" w:rsidR="005C6B07" w:rsidRPr="00760D65" w:rsidRDefault="00EE0442">
      <w:pPr>
        <w:pStyle w:val="Bezodstpw"/>
        <w:numPr>
          <w:ilvl w:val="0"/>
          <w:numId w:val="12"/>
        </w:numPr>
        <w:spacing w:line="276" w:lineRule="auto"/>
        <w:jc w:val="both"/>
        <w:rPr>
          <w:sz w:val="24"/>
          <w:szCs w:val="24"/>
        </w:rPr>
      </w:pPr>
      <w:r w:rsidRPr="00760D65">
        <w:rPr>
          <w:sz w:val="24"/>
          <w:szCs w:val="24"/>
        </w:rPr>
        <w:t>Oświadczenie, o których mowa w art. 125 ust. 1 ustawy o niepodleganiu wykluczeniu – w zakresie wskazanym w pkt 1</w:t>
      </w:r>
      <w:r w:rsidR="0086598C">
        <w:rPr>
          <w:sz w:val="24"/>
          <w:szCs w:val="24"/>
        </w:rPr>
        <w:t>2</w:t>
      </w:r>
      <w:r w:rsidRPr="00760D65">
        <w:rPr>
          <w:sz w:val="24"/>
          <w:szCs w:val="24"/>
        </w:rPr>
        <w:t xml:space="preserve"> SWZ i o spełnianiu warunków udziału w postępowaniu w zakresie wskazanym w pkt 1</w:t>
      </w:r>
      <w:r w:rsidR="0086598C">
        <w:rPr>
          <w:sz w:val="24"/>
          <w:szCs w:val="24"/>
        </w:rPr>
        <w:t>1</w:t>
      </w:r>
      <w:r w:rsidRPr="00760D65">
        <w:rPr>
          <w:sz w:val="24"/>
          <w:szCs w:val="24"/>
        </w:rPr>
        <w:t xml:space="preserve">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407E7930" w14:textId="77777777" w:rsidR="00EE0442" w:rsidRPr="00760D65" w:rsidRDefault="00EE0442">
      <w:pPr>
        <w:pStyle w:val="Bezodstpw"/>
        <w:numPr>
          <w:ilvl w:val="0"/>
          <w:numId w:val="9"/>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4EFBF8DC" w14:textId="77777777" w:rsidR="0021548B" w:rsidRPr="00760D65" w:rsidRDefault="00750E0B">
      <w:pPr>
        <w:pStyle w:val="Bezodstpw"/>
        <w:numPr>
          <w:ilvl w:val="0"/>
          <w:numId w:val="13"/>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3386E245" w14:textId="77777777" w:rsidR="0021548B" w:rsidRPr="00760D65" w:rsidRDefault="00750E0B">
      <w:pPr>
        <w:pStyle w:val="Bezodstpw"/>
        <w:numPr>
          <w:ilvl w:val="0"/>
          <w:numId w:val="13"/>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58A33C71" w14:textId="77777777" w:rsidR="0021548B" w:rsidRPr="00760D65" w:rsidRDefault="00EE0442">
      <w:pPr>
        <w:pStyle w:val="Bezodstpw"/>
        <w:numPr>
          <w:ilvl w:val="0"/>
          <w:numId w:val="9"/>
        </w:numPr>
        <w:spacing w:line="276" w:lineRule="auto"/>
        <w:jc w:val="both"/>
        <w:rPr>
          <w:sz w:val="24"/>
          <w:szCs w:val="24"/>
        </w:rPr>
      </w:pPr>
      <w:r w:rsidRPr="00760D65">
        <w:rPr>
          <w:sz w:val="24"/>
          <w:szCs w:val="24"/>
        </w:rPr>
        <w:t xml:space="preserve">Do oferty wykonawca załącza również: </w:t>
      </w:r>
    </w:p>
    <w:p w14:paraId="0952B0EB" w14:textId="77777777" w:rsidR="0021548B" w:rsidRPr="00760D65" w:rsidRDefault="00861D53">
      <w:pPr>
        <w:pStyle w:val="Bezodstpw"/>
        <w:numPr>
          <w:ilvl w:val="0"/>
          <w:numId w:val="14"/>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4459D022" w14:textId="77777777" w:rsidR="00EE0442" w:rsidRPr="00760D65" w:rsidRDefault="00861D53">
      <w:pPr>
        <w:pStyle w:val="Bezodstpw"/>
        <w:numPr>
          <w:ilvl w:val="0"/>
          <w:numId w:val="15"/>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44927AFF" w14:textId="77777777" w:rsidR="00EE0442" w:rsidRPr="00760D65" w:rsidRDefault="00861D53">
      <w:pPr>
        <w:pStyle w:val="Bezodstpw"/>
        <w:numPr>
          <w:ilvl w:val="0"/>
          <w:numId w:val="15"/>
        </w:numPr>
        <w:spacing w:line="276" w:lineRule="auto"/>
        <w:jc w:val="both"/>
        <w:rPr>
          <w:sz w:val="24"/>
          <w:szCs w:val="24"/>
        </w:rPr>
      </w:pPr>
      <w:r w:rsidRPr="00760D65">
        <w:rPr>
          <w:sz w:val="24"/>
          <w:szCs w:val="24"/>
        </w:rPr>
        <w:lastRenderedPageBreak/>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42856FE3" w14:textId="77777777" w:rsidR="00EE0442" w:rsidRPr="00760D65" w:rsidRDefault="00861D53">
      <w:pPr>
        <w:pStyle w:val="Bezodstpw"/>
        <w:numPr>
          <w:ilvl w:val="0"/>
          <w:numId w:val="15"/>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4223CD9" w14:textId="77777777"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084FB19" w14:textId="77777777" w:rsidR="00EE0442" w:rsidRPr="00760D65" w:rsidRDefault="00861D53">
      <w:pPr>
        <w:pStyle w:val="Bezodstpw"/>
        <w:numPr>
          <w:ilvl w:val="0"/>
          <w:numId w:val="14"/>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08A18C48" w14:textId="77777777" w:rsidR="00EE0442" w:rsidRPr="00760D65" w:rsidRDefault="00861D53">
      <w:pPr>
        <w:pStyle w:val="Bezodstpw"/>
        <w:numPr>
          <w:ilvl w:val="0"/>
          <w:numId w:val="14"/>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7D7A5DFD" w14:textId="613BA2D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w:t>
      </w:r>
      <w:r w:rsidR="007C4521">
        <w:rPr>
          <w:i/>
          <w:iCs/>
          <w:sz w:val="24"/>
          <w:szCs w:val="24"/>
        </w:rPr>
        <w:t>3</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74BECD" w14:textId="77777777" w:rsidR="00CA454B" w:rsidRPr="00760D65" w:rsidRDefault="00CA454B" w:rsidP="00760D65">
      <w:pPr>
        <w:pStyle w:val="Bezodstpw"/>
        <w:spacing w:line="276" w:lineRule="auto"/>
        <w:jc w:val="both"/>
        <w:rPr>
          <w:i/>
          <w:iCs/>
          <w:sz w:val="24"/>
          <w:szCs w:val="24"/>
        </w:rPr>
      </w:pPr>
    </w:p>
    <w:p w14:paraId="46D3F40B"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14:paraId="069CE95F" w14:textId="05356101" w:rsidR="0072788E" w:rsidRPr="00760D65" w:rsidRDefault="00EE0442" w:rsidP="007C4521">
      <w:pPr>
        <w:pStyle w:val="Bezodstpw"/>
        <w:spacing w:line="276" w:lineRule="auto"/>
        <w:jc w:val="both"/>
        <w:rPr>
          <w:b/>
          <w:bCs/>
          <w:sz w:val="24"/>
          <w:szCs w:val="24"/>
        </w:rPr>
      </w:pPr>
      <w:r w:rsidRPr="00760D65">
        <w:rPr>
          <w:sz w:val="24"/>
          <w:szCs w:val="24"/>
        </w:rPr>
        <w:t xml:space="preserve">Zamawiający </w:t>
      </w:r>
      <w:r w:rsidR="007C4521">
        <w:rPr>
          <w:sz w:val="24"/>
          <w:szCs w:val="24"/>
        </w:rPr>
        <w:t xml:space="preserve">nie </w:t>
      </w:r>
      <w:r w:rsidRPr="00760D65">
        <w:rPr>
          <w:sz w:val="24"/>
          <w:szCs w:val="24"/>
        </w:rPr>
        <w:t>wymaga złożenia wadium</w:t>
      </w:r>
      <w:r w:rsidR="007C4521">
        <w:rPr>
          <w:sz w:val="24"/>
          <w:szCs w:val="24"/>
        </w:rPr>
        <w:t>.</w:t>
      </w:r>
      <w:r w:rsidRPr="00760D65">
        <w:rPr>
          <w:sz w:val="24"/>
          <w:szCs w:val="24"/>
        </w:rPr>
        <w:t xml:space="preserve"> </w:t>
      </w:r>
    </w:p>
    <w:p w14:paraId="64F53C3F" w14:textId="77777777" w:rsidR="00EE0442" w:rsidRPr="00760D65" w:rsidRDefault="00EE0442" w:rsidP="00760D65">
      <w:pPr>
        <w:pStyle w:val="Bezodstpw"/>
        <w:spacing w:line="276" w:lineRule="auto"/>
        <w:jc w:val="both"/>
        <w:rPr>
          <w:sz w:val="24"/>
          <w:szCs w:val="24"/>
        </w:rPr>
      </w:pPr>
    </w:p>
    <w:p w14:paraId="2F151E38"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5835224F"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Wykonawca może złożyć tylko jedną ofertę.</w:t>
      </w:r>
    </w:p>
    <w:p w14:paraId="097213FC"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Treść oferty musi odpowiadać treści SWZ.</w:t>
      </w:r>
    </w:p>
    <w:p w14:paraId="78755182" w14:textId="77777777" w:rsidR="00C63F9F" w:rsidRPr="00760D65" w:rsidRDefault="00EE0442">
      <w:pPr>
        <w:pStyle w:val="Bezodstpw"/>
        <w:numPr>
          <w:ilvl w:val="0"/>
          <w:numId w:val="16"/>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47C4D373" w14:textId="3C487B20" w:rsidR="00EE0442" w:rsidRPr="00760D65" w:rsidRDefault="00EE0442">
      <w:pPr>
        <w:pStyle w:val="Bezodstpw"/>
        <w:numPr>
          <w:ilvl w:val="0"/>
          <w:numId w:val="16"/>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w:t>
      </w:r>
      <w:r w:rsidR="007C4521">
        <w:rPr>
          <w:sz w:val="24"/>
          <w:szCs w:val="24"/>
        </w:rPr>
        <w:t>II</w:t>
      </w:r>
      <w:r w:rsidR="00EC1836" w:rsidRPr="00760D65">
        <w:rPr>
          <w:sz w:val="24"/>
          <w:szCs w:val="24"/>
        </w:rPr>
        <w:t xml:space="preserve"> </w:t>
      </w:r>
      <w:r w:rsidR="00C63F9F" w:rsidRPr="00760D65">
        <w:rPr>
          <w:sz w:val="24"/>
          <w:szCs w:val="24"/>
        </w:rPr>
        <w:t>SWZ</w:t>
      </w:r>
      <w:r w:rsidRPr="00760D65">
        <w:rPr>
          <w:sz w:val="24"/>
          <w:szCs w:val="24"/>
        </w:rPr>
        <w:t>.</w:t>
      </w:r>
    </w:p>
    <w:p w14:paraId="64F0B9EB"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02194FBB"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14:paraId="201466DE" w14:textId="77777777" w:rsidR="00EE0442" w:rsidRPr="00760D65" w:rsidRDefault="00EE0442">
      <w:pPr>
        <w:pStyle w:val="Bezodstpw"/>
        <w:numPr>
          <w:ilvl w:val="0"/>
          <w:numId w:val="16"/>
        </w:numPr>
        <w:spacing w:line="276" w:lineRule="auto"/>
        <w:jc w:val="both"/>
        <w:rPr>
          <w:sz w:val="24"/>
          <w:szCs w:val="24"/>
        </w:rPr>
      </w:pPr>
      <w:r w:rsidRPr="00760D65">
        <w:rPr>
          <w:sz w:val="24"/>
          <w:szCs w:val="24"/>
        </w:rPr>
        <w:lastRenderedPageBreak/>
        <w:t>Ofertę składa się  w języku polskim pod rygorem nieważności w formie elektronicznej lub w postaci elektronicznej opatrzonej podpisem kwalifikowanym lub zaufanym albo podpisem osobistym.</w:t>
      </w:r>
    </w:p>
    <w:p w14:paraId="49BB1363"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28E3AB69"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14:paraId="4133AAF2"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7631CA8C"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6F344562"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4356A96D"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6EAE98EE"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3B2DD69A" w14:textId="77777777" w:rsidR="00EE0442" w:rsidRPr="00760D65" w:rsidRDefault="00EE0442">
      <w:pPr>
        <w:pStyle w:val="Bezodstpw"/>
        <w:numPr>
          <w:ilvl w:val="0"/>
          <w:numId w:val="16"/>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688E9A66" w14:textId="77777777" w:rsidR="00EE0442" w:rsidRPr="00760D65" w:rsidRDefault="00EE0442" w:rsidP="00760D65">
      <w:pPr>
        <w:pStyle w:val="Bezodstpw"/>
        <w:spacing w:line="276" w:lineRule="auto"/>
        <w:jc w:val="both"/>
        <w:rPr>
          <w:sz w:val="24"/>
          <w:szCs w:val="24"/>
        </w:rPr>
      </w:pPr>
    </w:p>
    <w:p w14:paraId="41C62DB2"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6AD3DC0E" w14:textId="77777777" w:rsidR="00EE0442" w:rsidRPr="00760D65" w:rsidRDefault="00EE0442">
      <w:pPr>
        <w:pStyle w:val="Bezodstpw"/>
        <w:numPr>
          <w:ilvl w:val="0"/>
          <w:numId w:val="17"/>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CADEF7C" w14:textId="77777777" w:rsidR="00EE0442" w:rsidRPr="00760D65" w:rsidRDefault="00EE0442">
      <w:pPr>
        <w:pStyle w:val="Bezodstpw"/>
        <w:numPr>
          <w:ilvl w:val="0"/>
          <w:numId w:val="17"/>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17C93F31" w14:textId="77777777" w:rsidR="00EE0442" w:rsidRPr="00760D65" w:rsidRDefault="00EE0442">
      <w:pPr>
        <w:pStyle w:val="Bezodstpw"/>
        <w:numPr>
          <w:ilvl w:val="1"/>
          <w:numId w:val="17"/>
        </w:numPr>
        <w:spacing w:line="276" w:lineRule="auto"/>
        <w:jc w:val="both"/>
        <w:rPr>
          <w:sz w:val="24"/>
          <w:szCs w:val="24"/>
        </w:rPr>
      </w:pPr>
      <w:r w:rsidRPr="00760D65">
        <w:rPr>
          <w:sz w:val="24"/>
          <w:szCs w:val="24"/>
        </w:rPr>
        <w:lastRenderedPageBreak/>
        <w:t>poinformowania zamawiającego, że wybór jego oferty będzie prowadził do powstania u zamawiającego obowiązku podatkowego;</w:t>
      </w:r>
    </w:p>
    <w:p w14:paraId="1E89F7CB" w14:textId="77777777" w:rsidR="00EE0442" w:rsidRPr="00760D65" w:rsidRDefault="00EE0442">
      <w:pPr>
        <w:pStyle w:val="Bezodstpw"/>
        <w:numPr>
          <w:ilvl w:val="1"/>
          <w:numId w:val="17"/>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DF3FB0B" w14:textId="77777777" w:rsidR="00EE0442" w:rsidRPr="00760D65" w:rsidRDefault="00EE0442">
      <w:pPr>
        <w:pStyle w:val="Bezodstpw"/>
        <w:numPr>
          <w:ilvl w:val="1"/>
          <w:numId w:val="17"/>
        </w:numPr>
        <w:spacing w:line="276" w:lineRule="auto"/>
        <w:jc w:val="both"/>
        <w:rPr>
          <w:sz w:val="24"/>
          <w:szCs w:val="24"/>
        </w:rPr>
      </w:pPr>
      <w:r w:rsidRPr="00760D65">
        <w:rPr>
          <w:sz w:val="24"/>
          <w:szCs w:val="24"/>
        </w:rPr>
        <w:t>wskazania wartości towaru lub usługi objętego obowiązkiem podatkowym zamawiającego, bez kwoty podatku;</w:t>
      </w:r>
    </w:p>
    <w:p w14:paraId="03F295BD" w14:textId="77777777" w:rsidR="00EE0442" w:rsidRPr="00760D65" w:rsidRDefault="00EE0442">
      <w:pPr>
        <w:pStyle w:val="Bezodstpw"/>
        <w:numPr>
          <w:ilvl w:val="1"/>
          <w:numId w:val="17"/>
        </w:numPr>
        <w:spacing w:line="276" w:lineRule="auto"/>
        <w:jc w:val="both"/>
        <w:rPr>
          <w:sz w:val="24"/>
          <w:szCs w:val="24"/>
        </w:rPr>
      </w:pPr>
      <w:r w:rsidRPr="00760D65">
        <w:rPr>
          <w:sz w:val="24"/>
          <w:szCs w:val="24"/>
        </w:rPr>
        <w:t>wskazania stawki podatku od towarów i usług, która zgodnie z wiedzą wykonawcy, będzie miała zastosowanie.</w:t>
      </w:r>
    </w:p>
    <w:p w14:paraId="0C6724BE" w14:textId="77777777" w:rsidR="00EE0442" w:rsidRPr="00760D65" w:rsidRDefault="00EE0442">
      <w:pPr>
        <w:pStyle w:val="Bezodstpw"/>
        <w:numPr>
          <w:ilvl w:val="0"/>
          <w:numId w:val="17"/>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6BF93F86" w14:textId="77777777" w:rsidR="00EE0442" w:rsidRPr="00760D65" w:rsidRDefault="00EE0442" w:rsidP="00760D65">
      <w:pPr>
        <w:pStyle w:val="Bezodstpw"/>
        <w:spacing w:line="276" w:lineRule="auto"/>
        <w:jc w:val="both"/>
        <w:rPr>
          <w:sz w:val="24"/>
          <w:szCs w:val="24"/>
        </w:rPr>
      </w:pPr>
    </w:p>
    <w:p w14:paraId="5406E1DA"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271350DF" w14:textId="421F5B04" w:rsidR="00EE0442" w:rsidRPr="00760D65" w:rsidRDefault="00EE0442">
      <w:pPr>
        <w:pStyle w:val="Bezodstpw"/>
        <w:numPr>
          <w:ilvl w:val="0"/>
          <w:numId w:val="18"/>
        </w:numPr>
        <w:spacing w:line="276" w:lineRule="auto"/>
        <w:jc w:val="both"/>
        <w:rPr>
          <w:sz w:val="24"/>
          <w:szCs w:val="24"/>
        </w:rPr>
      </w:pPr>
      <w:r w:rsidRPr="00760D65">
        <w:rPr>
          <w:sz w:val="24"/>
          <w:szCs w:val="24"/>
        </w:rPr>
        <w:t xml:space="preserve">Ofertę należy złożyć w terminie do dnia </w:t>
      </w:r>
      <w:r w:rsidR="007C4521">
        <w:rPr>
          <w:b/>
          <w:bCs/>
          <w:sz w:val="24"/>
          <w:szCs w:val="24"/>
        </w:rPr>
        <w:t>08</w:t>
      </w:r>
      <w:r w:rsidR="005C4ED7">
        <w:rPr>
          <w:b/>
          <w:bCs/>
          <w:sz w:val="24"/>
          <w:szCs w:val="24"/>
        </w:rPr>
        <w:t>.12</w:t>
      </w:r>
      <w:r w:rsidRPr="00760D65">
        <w:rPr>
          <w:b/>
          <w:bCs/>
          <w:sz w:val="24"/>
          <w:szCs w:val="24"/>
        </w:rPr>
        <w:t>.2022 r.</w:t>
      </w:r>
      <w:r w:rsidRPr="00760D65">
        <w:rPr>
          <w:sz w:val="24"/>
          <w:szCs w:val="24"/>
        </w:rPr>
        <w:t xml:space="preserve"> do godz. </w:t>
      </w:r>
      <w:r w:rsidRPr="00760D65">
        <w:rPr>
          <w:b/>
          <w:bCs/>
          <w:sz w:val="24"/>
          <w:szCs w:val="24"/>
        </w:rPr>
        <w:t>12:00</w:t>
      </w:r>
      <w:r w:rsidRPr="00760D65">
        <w:rPr>
          <w:sz w:val="24"/>
          <w:szCs w:val="24"/>
        </w:rPr>
        <w:t>.</w:t>
      </w:r>
    </w:p>
    <w:p w14:paraId="2B124B56" w14:textId="61A07C3B" w:rsidR="00EE0442" w:rsidRPr="00760D65" w:rsidRDefault="00EE0442">
      <w:pPr>
        <w:pStyle w:val="Bezodstpw"/>
        <w:numPr>
          <w:ilvl w:val="0"/>
          <w:numId w:val="18"/>
        </w:numPr>
        <w:spacing w:line="276" w:lineRule="auto"/>
        <w:jc w:val="both"/>
        <w:rPr>
          <w:sz w:val="24"/>
          <w:szCs w:val="24"/>
        </w:rPr>
      </w:pPr>
      <w:r w:rsidRPr="00760D65">
        <w:rPr>
          <w:sz w:val="24"/>
          <w:szCs w:val="24"/>
        </w:rPr>
        <w:t xml:space="preserve">Otwarcie ofert nastąpi w dniu </w:t>
      </w:r>
      <w:r w:rsidR="007C4521">
        <w:rPr>
          <w:b/>
          <w:bCs/>
          <w:sz w:val="24"/>
          <w:szCs w:val="24"/>
        </w:rPr>
        <w:t>08</w:t>
      </w:r>
      <w:r w:rsidR="005C4ED7">
        <w:rPr>
          <w:b/>
          <w:bCs/>
          <w:sz w:val="24"/>
          <w:szCs w:val="24"/>
        </w:rPr>
        <w:t>.12</w:t>
      </w:r>
      <w:r w:rsidRPr="00760D65">
        <w:rPr>
          <w:b/>
          <w:bCs/>
          <w:sz w:val="24"/>
          <w:szCs w:val="24"/>
        </w:rPr>
        <w:t>.2022 r.</w:t>
      </w:r>
      <w:r w:rsidRPr="00760D65">
        <w:rPr>
          <w:sz w:val="24"/>
          <w:szCs w:val="24"/>
        </w:rPr>
        <w:t xml:space="preserve"> o godz.</w:t>
      </w:r>
      <w:r w:rsidR="008037E4" w:rsidRPr="00760D65">
        <w:rPr>
          <w:sz w:val="24"/>
          <w:szCs w:val="24"/>
        </w:rPr>
        <w:t xml:space="preserve"> </w:t>
      </w:r>
      <w:r w:rsidRPr="00760D65">
        <w:rPr>
          <w:b/>
          <w:bCs/>
          <w:sz w:val="24"/>
          <w:szCs w:val="24"/>
        </w:rPr>
        <w:t>12:15</w:t>
      </w:r>
      <w:r w:rsidR="008037E4" w:rsidRPr="00760D65">
        <w:rPr>
          <w:b/>
          <w:bCs/>
          <w:sz w:val="24"/>
          <w:szCs w:val="24"/>
        </w:rPr>
        <w:t>.</w:t>
      </w:r>
      <w:r w:rsidRPr="00760D65">
        <w:rPr>
          <w:sz w:val="24"/>
          <w:szCs w:val="24"/>
        </w:rPr>
        <w:t xml:space="preserve"> </w:t>
      </w:r>
    </w:p>
    <w:p w14:paraId="77E0F14A" w14:textId="77777777" w:rsidR="00EE0442" w:rsidRPr="00760D65" w:rsidRDefault="00EE0442">
      <w:pPr>
        <w:pStyle w:val="Bezodstpw"/>
        <w:numPr>
          <w:ilvl w:val="0"/>
          <w:numId w:val="18"/>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B9595ED" w14:textId="77777777" w:rsidR="00EE0442" w:rsidRPr="00760D65" w:rsidRDefault="00EE0442">
      <w:pPr>
        <w:pStyle w:val="Bezodstpw"/>
        <w:numPr>
          <w:ilvl w:val="0"/>
          <w:numId w:val="18"/>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04A56A43" w14:textId="77777777" w:rsidR="00EE0442" w:rsidRPr="00760D65" w:rsidRDefault="00EE0442">
      <w:pPr>
        <w:pStyle w:val="Bezodstpw"/>
        <w:numPr>
          <w:ilvl w:val="1"/>
          <w:numId w:val="18"/>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58EA328D" w14:textId="77777777" w:rsidR="00EE0442" w:rsidRPr="00760D65" w:rsidRDefault="00EE0442">
      <w:pPr>
        <w:pStyle w:val="Bezodstpw"/>
        <w:numPr>
          <w:ilvl w:val="1"/>
          <w:numId w:val="18"/>
        </w:numPr>
        <w:spacing w:line="276" w:lineRule="auto"/>
        <w:jc w:val="both"/>
        <w:rPr>
          <w:sz w:val="24"/>
          <w:szCs w:val="24"/>
        </w:rPr>
      </w:pPr>
      <w:r w:rsidRPr="00760D65">
        <w:rPr>
          <w:sz w:val="24"/>
          <w:szCs w:val="24"/>
        </w:rPr>
        <w:t>cenach lub kosztach zawartych w ofertach.</w:t>
      </w:r>
    </w:p>
    <w:p w14:paraId="2BA23D7D" w14:textId="77777777" w:rsidR="008037E4" w:rsidRPr="00760D65" w:rsidRDefault="008037E4" w:rsidP="00760D65">
      <w:pPr>
        <w:pStyle w:val="Bezodstpw"/>
        <w:spacing w:line="276" w:lineRule="auto"/>
        <w:jc w:val="both"/>
        <w:rPr>
          <w:sz w:val="24"/>
          <w:szCs w:val="24"/>
        </w:rPr>
      </w:pPr>
    </w:p>
    <w:p w14:paraId="0A1DBE54"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321B4ECB" w14:textId="769D0B23" w:rsidR="00EE0442" w:rsidRPr="00760D65" w:rsidRDefault="00EE0442">
      <w:pPr>
        <w:pStyle w:val="Bezodstpw"/>
        <w:numPr>
          <w:ilvl w:val="0"/>
          <w:numId w:val="19"/>
        </w:numPr>
        <w:spacing w:line="276" w:lineRule="auto"/>
        <w:jc w:val="both"/>
        <w:rPr>
          <w:sz w:val="24"/>
          <w:szCs w:val="24"/>
        </w:rPr>
      </w:pPr>
      <w:r w:rsidRPr="00760D65">
        <w:rPr>
          <w:sz w:val="24"/>
          <w:szCs w:val="24"/>
        </w:rPr>
        <w:t xml:space="preserve">Wykonawca pozostaje związany ofertą do dnia </w:t>
      </w:r>
      <w:r w:rsidR="007C4521">
        <w:rPr>
          <w:b/>
          <w:bCs/>
          <w:sz w:val="24"/>
          <w:szCs w:val="24"/>
        </w:rPr>
        <w:t>07</w:t>
      </w:r>
      <w:r w:rsidR="005C4ED7">
        <w:rPr>
          <w:b/>
          <w:bCs/>
          <w:sz w:val="24"/>
          <w:szCs w:val="24"/>
        </w:rPr>
        <w:t>.01</w:t>
      </w:r>
      <w:r w:rsidRPr="00760D65">
        <w:rPr>
          <w:b/>
          <w:bCs/>
          <w:sz w:val="24"/>
          <w:szCs w:val="24"/>
        </w:rPr>
        <w:t>.202</w:t>
      </w:r>
      <w:r w:rsidR="005C4ED7">
        <w:rPr>
          <w:b/>
          <w:bCs/>
          <w:sz w:val="24"/>
          <w:szCs w:val="24"/>
        </w:rPr>
        <w:t>3</w:t>
      </w:r>
      <w:r w:rsidRPr="00760D65">
        <w:rPr>
          <w:b/>
          <w:bCs/>
          <w:sz w:val="24"/>
          <w:szCs w:val="24"/>
        </w:rPr>
        <w:t xml:space="preserve"> r.</w:t>
      </w:r>
    </w:p>
    <w:p w14:paraId="5CAA9703" w14:textId="77777777" w:rsidR="00EE0442" w:rsidRPr="00760D65" w:rsidRDefault="00EE0442">
      <w:pPr>
        <w:pStyle w:val="Bezodstpw"/>
        <w:numPr>
          <w:ilvl w:val="0"/>
          <w:numId w:val="19"/>
        </w:numPr>
        <w:spacing w:line="276" w:lineRule="auto"/>
        <w:jc w:val="both"/>
        <w:rPr>
          <w:sz w:val="24"/>
          <w:szCs w:val="24"/>
        </w:rPr>
      </w:pPr>
      <w:r w:rsidRPr="00760D65">
        <w:rPr>
          <w:sz w:val="24"/>
          <w:szCs w:val="24"/>
        </w:rPr>
        <w:t>Bieg terminu związania ofertą rozpoczyna się wraz z upływem terminu składania ofert.</w:t>
      </w:r>
    </w:p>
    <w:p w14:paraId="1770430E" w14:textId="77777777" w:rsidR="00EE0442" w:rsidRPr="00760D65" w:rsidRDefault="00EE0442" w:rsidP="00760D65">
      <w:pPr>
        <w:pStyle w:val="Bezodstpw"/>
        <w:spacing w:line="276" w:lineRule="auto"/>
        <w:jc w:val="both"/>
        <w:rPr>
          <w:sz w:val="24"/>
          <w:szCs w:val="24"/>
        </w:rPr>
      </w:pPr>
    </w:p>
    <w:p w14:paraId="48C93851" w14:textId="77777777"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6A825929" w14:textId="77777777" w:rsidR="00C956DF" w:rsidRPr="00760D65" w:rsidRDefault="00C956DF">
      <w:pPr>
        <w:pStyle w:val="Bezodstpw"/>
        <w:numPr>
          <w:ilvl w:val="0"/>
          <w:numId w:val="20"/>
        </w:numPr>
        <w:spacing w:line="276" w:lineRule="auto"/>
        <w:jc w:val="both"/>
        <w:rPr>
          <w:sz w:val="24"/>
          <w:szCs w:val="24"/>
        </w:rPr>
      </w:pPr>
      <w:r w:rsidRPr="00760D65">
        <w:rPr>
          <w:sz w:val="24"/>
          <w:szCs w:val="24"/>
        </w:rPr>
        <w:t>Kryteria oceny ofert:</w:t>
      </w:r>
    </w:p>
    <w:p w14:paraId="25A35CA7" w14:textId="77777777" w:rsidR="002B26CA" w:rsidRPr="00760D65" w:rsidRDefault="00C956DF">
      <w:pPr>
        <w:pStyle w:val="Bezodstpw"/>
        <w:numPr>
          <w:ilvl w:val="0"/>
          <w:numId w:val="21"/>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7263595" w14:textId="45194959" w:rsidR="002B26CA" w:rsidRPr="00760D65" w:rsidRDefault="00830C8D">
      <w:pPr>
        <w:pStyle w:val="Akapitzlist"/>
        <w:widowControl w:val="0"/>
        <w:numPr>
          <w:ilvl w:val="0"/>
          <w:numId w:val="21"/>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w:t>
      </w:r>
      <w:r w:rsidR="007C4521">
        <w:rPr>
          <w:sz w:val="24"/>
          <w:szCs w:val="24"/>
        </w:rPr>
        <w:t>24</w:t>
      </w:r>
      <w:r w:rsidR="002B26CA" w:rsidRPr="00760D65">
        <w:rPr>
          <w:sz w:val="24"/>
          <w:szCs w:val="24"/>
        </w:rPr>
        <w:t xml:space="preserve"> miesiące)</w:t>
      </w:r>
      <w:r w:rsidR="002B26CA" w:rsidRPr="00760D65">
        <w:rPr>
          <w:rFonts w:eastAsia="Times New Roman"/>
          <w:sz w:val="24"/>
          <w:szCs w:val="24"/>
        </w:rPr>
        <w:t>.</w:t>
      </w:r>
    </w:p>
    <w:p w14:paraId="08360668" w14:textId="77777777" w:rsidR="00EE0442" w:rsidRPr="00760D65" w:rsidRDefault="00EE0442">
      <w:pPr>
        <w:pStyle w:val="Bezodstpw"/>
        <w:numPr>
          <w:ilvl w:val="0"/>
          <w:numId w:val="20"/>
        </w:numPr>
        <w:spacing w:line="276" w:lineRule="auto"/>
        <w:jc w:val="both"/>
        <w:rPr>
          <w:sz w:val="24"/>
          <w:szCs w:val="24"/>
        </w:rPr>
      </w:pPr>
      <w:r w:rsidRPr="00760D65">
        <w:rPr>
          <w:sz w:val="24"/>
          <w:szCs w:val="24"/>
        </w:rPr>
        <w:t>Sposób oceny ofert</w:t>
      </w:r>
      <w:r w:rsidR="00C956DF" w:rsidRPr="00760D65">
        <w:rPr>
          <w:sz w:val="24"/>
          <w:szCs w:val="24"/>
        </w:rPr>
        <w:t>:</w:t>
      </w:r>
    </w:p>
    <w:p w14:paraId="1BA06C18" w14:textId="77777777" w:rsidR="00EE0442" w:rsidRPr="00760D65" w:rsidRDefault="00EE0442">
      <w:pPr>
        <w:pStyle w:val="Bezodstpw"/>
        <w:numPr>
          <w:ilvl w:val="1"/>
          <w:numId w:val="22"/>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745FA3EA" w14:textId="77777777" w:rsidR="00EE0442" w:rsidRPr="00760D65" w:rsidRDefault="00EE0442">
      <w:pPr>
        <w:pStyle w:val="Bezodstpw"/>
        <w:numPr>
          <w:ilvl w:val="1"/>
          <w:numId w:val="22"/>
        </w:numPr>
        <w:spacing w:line="276" w:lineRule="auto"/>
        <w:jc w:val="both"/>
        <w:rPr>
          <w:sz w:val="24"/>
          <w:szCs w:val="24"/>
        </w:rPr>
      </w:pPr>
      <w:r w:rsidRPr="00760D65">
        <w:rPr>
          <w:sz w:val="24"/>
          <w:szCs w:val="24"/>
        </w:rPr>
        <w:lastRenderedPageBreak/>
        <w:t>W trakcie oceny ofert kolejno ocenianym ofertom przyznawane będą punkty.</w:t>
      </w:r>
    </w:p>
    <w:p w14:paraId="142047FD" w14:textId="77777777" w:rsidR="002B26CA" w:rsidRPr="00760D65" w:rsidRDefault="002B26CA">
      <w:pPr>
        <w:pStyle w:val="Bezodstpw"/>
        <w:numPr>
          <w:ilvl w:val="1"/>
          <w:numId w:val="22"/>
        </w:numPr>
        <w:spacing w:line="276" w:lineRule="auto"/>
        <w:jc w:val="both"/>
        <w:rPr>
          <w:sz w:val="24"/>
          <w:szCs w:val="24"/>
        </w:rPr>
      </w:pPr>
      <w:r w:rsidRPr="00760D65">
        <w:rPr>
          <w:sz w:val="24"/>
          <w:szCs w:val="24"/>
        </w:rPr>
        <w:t>Ocena ofert odbędzie się wg wzoru:</w:t>
      </w:r>
    </w:p>
    <w:p w14:paraId="357671AE" w14:textId="77777777" w:rsidR="002B26CA" w:rsidRPr="00760D65" w:rsidRDefault="002B26CA" w:rsidP="00380266">
      <w:pPr>
        <w:pStyle w:val="Bezodstpw"/>
        <w:spacing w:line="276" w:lineRule="auto"/>
        <w:rPr>
          <w:sz w:val="24"/>
          <w:szCs w:val="24"/>
        </w:rPr>
      </w:pPr>
    </w:p>
    <w:p w14:paraId="1BF3DF9A" w14:textId="77777777"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75D5E40B" w14:textId="77777777"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299A76AE" w14:textId="77777777"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25C7AE48" w14:textId="77777777" w:rsidR="002B26CA" w:rsidRPr="00760D65" w:rsidRDefault="002B26CA" w:rsidP="00380266">
      <w:pPr>
        <w:pStyle w:val="Bezodstpw"/>
        <w:spacing w:line="276" w:lineRule="auto"/>
        <w:jc w:val="center"/>
        <w:rPr>
          <w:sz w:val="24"/>
          <w:szCs w:val="24"/>
        </w:rPr>
      </w:pPr>
    </w:p>
    <w:p w14:paraId="7875B50D" w14:textId="050B4101" w:rsidR="002B26CA" w:rsidRPr="00760D65" w:rsidRDefault="00380266" w:rsidP="00380266">
      <w:pPr>
        <w:pStyle w:val="Bezodstpw"/>
        <w:spacing w:line="276" w:lineRule="auto"/>
        <w:ind w:left="1440"/>
        <w:jc w:val="center"/>
        <w:rPr>
          <w:sz w:val="24"/>
          <w:szCs w:val="24"/>
        </w:rPr>
      </w:pPr>
      <w:r w:rsidRPr="00760D65">
        <w:rPr>
          <w:sz w:val="24"/>
          <w:szCs w:val="24"/>
        </w:rPr>
        <w:t xml:space="preserve">                                         </w:t>
      </w:r>
    </w:p>
    <w:p w14:paraId="56AFBD11" w14:textId="3B74C945" w:rsidR="002B26CA" w:rsidRPr="0086178A" w:rsidRDefault="002B26CA" w:rsidP="0086178A">
      <w:pPr>
        <w:pStyle w:val="Bezodstpw"/>
        <w:spacing w:line="276" w:lineRule="auto"/>
        <w:ind w:left="1440"/>
        <w:jc w:val="both"/>
        <w:rPr>
          <w:sz w:val="24"/>
          <w:szCs w:val="24"/>
        </w:rPr>
      </w:pPr>
      <w:r w:rsidRPr="0086178A">
        <w:rPr>
          <w:sz w:val="24"/>
          <w:szCs w:val="24"/>
        </w:rPr>
        <w:t>ilość punktów za gwarancję</w:t>
      </w:r>
      <w:r w:rsidR="00B33D75" w:rsidRPr="0086178A">
        <w:rPr>
          <w:sz w:val="24"/>
          <w:szCs w:val="24"/>
        </w:rPr>
        <w:t xml:space="preserve"> </w:t>
      </w:r>
      <w:r w:rsidR="0086178A">
        <w:rPr>
          <w:sz w:val="24"/>
          <w:szCs w:val="24"/>
        </w:rPr>
        <w:t>-</w:t>
      </w:r>
      <w:r w:rsidR="00B33D75" w:rsidRPr="0086178A">
        <w:rPr>
          <w:sz w:val="24"/>
          <w:szCs w:val="24"/>
        </w:rPr>
        <w:t xml:space="preserve"> </w:t>
      </w:r>
      <w:r w:rsidR="007C4521" w:rsidRPr="0086178A">
        <w:rPr>
          <w:rFonts w:ascii="Calibri" w:eastAsia="Calibri" w:hAnsi="Calibri"/>
          <w:sz w:val="24"/>
          <w:szCs w:val="24"/>
        </w:rPr>
        <w:t>punkty zostaną przyznane w następujący sposób:  wydłużenie minimalnego (24 miesięcy) okresu gwarancji o: 6 miesi</w:t>
      </w:r>
      <w:r w:rsidR="0086178A" w:rsidRPr="0086178A">
        <w:rPr>
          <w:rFonts w:ascii="Calibri" w:eastAsia="Calibri" w:hAnsi="Calibri"/>
          <w:sz w:val="24"/>
          <w:szCs w:val="24"/>
        </w:rPr>
        <w:t>ęcy</w:t>
      </w:r>
      <w:r w:rsidR="007C4521" w:rsidRPr="0086178A">
        <w:rPr>
          <w:rFonts w:ascii="Calibri" w:eastAsia="Calibri" w:hAnsi="Calibri"/>
          <w:sz w:val="24"/>
          <w:szCs w:val="24"/>
        </w:rPr>
        <w:t xml:space="preserve"> – 20 punktów, 12 miesięcy - 40 punktów. Wykonawca może zaoferować minimalny okres gwarancji: 24</w:t>
      </w:r>
      <w:r w:rsidR="0086178A" w:rsidRPr="0086178A">
        <w:rPr>
          <w:rFonts w:ascii="Calibri" w:eastAsia="Calibri" w:hAnsi="Calibri"/>
          <w:sz w:val="24"/>
          <w:szCs w:val="24"/>
        </w:rPr>
        <w:t xml:space="preserve"> miesiące.</w:t>
      </w:r>
    </w:p>
    <w:p w14:paraId="352889DC" w14:textId="77777777" w:rsidR="00B33D75" w:rsidRPr="00760D65" w:rsidRDefault="00B33D75" w:rsidP="00B33D75">
      <w:pPr>
        <w:pStyle w:val="Bezodstpw"/>
        <w:spacing w:line="276" w:lineRule="auto"/>
        <w:rPr>
          <w:sz w:val="24"/>
          <w:szCs w:val="24"/>
        </w:rPr>
      </w:pPr>
    </w:p>
    <w:p w14:paraId="6F3D8167" w14:textId="77777777"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259A4D5F" w14:textId="77777777"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2B970038" w14:textId="77777777"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5AF01B7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485B7EA0" w14:textId="77777777" w:rsidR="00B33D75" w:rsidRPr="00760D65" w:rsidRDefault="00B33D75" w:rsidP="00B33D75">
      <w:pPr>
        <w:pStyle w:val="Bezodstpw"/>
        <w:spacing w:line="276" w:lineRule="auto"/>
        <w:rPr>
          <w:sz w:val="24"/>
          <w:szCs w:val="24"/>
        </w:rPr>
      </w:pPr>
    </w:p>
    <w:p w14:paraId="79158F65" w14:textId="77777777" w:rsidR="00EE0442" w:rsidRPr="00760D65" w:rsidRDefault="00EE0442">
      <w:pPr>
        <w:pStyle w:val="Bezodstpw"/>
        <w:numPr>
          <w:ilvl w:val="0"/>
          <w:numId w:val="10"/>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4B2B1CA3" w14:textId="77777777" w:rsidR="00EE0442" w:rsidRPr="00760D65" w:rsidRDefault="00EE0442">
      <w:pPr>
        <w:pStyle w:val="Bezodstpw"/>
        <w:numPr>
          <w:ilvl w:val="0"/>
          <w:numId w:val="23"/>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4FF6784C" w14:textId="77777777" w:rsidR="00EE0442" w:rsidRPr="00760D65" w:rsidRDefault="00EE0442">
      <w:pPr>
        <w:pStyle w:val="Bezodstpw"/>
        <w:numPr>
          <w:ilvl w:val="0"/>
          <w:numId w:val="23"/>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3D71E8B5" w14:textId="77777777" w:rsidR="00EE0442" w:rsidRPr="00760D65" w:rsidRDefault="00EE0442" w:rsidP="00760D65">
      <w:pPr>
        <w:pStyle w:val="Bezodstpw"/>
        <w:spacing w:line="276" w:lineRule="auto"/>
        <w:jc w:val="both"/>
        <w:rPr>
          <w:sz w:val="24"/>
          <w:szCs w:val="24"/>
        </w:rPr>
      </w:pPr>
    </w:p>
    <w:p w14:paraId="55F92D36"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4E522F6D" w14:textId="7A53FE3B" w:rsidR="00EE0442" w:rsidRPr="0086178A" w:rsidRDefault="0086178A" w:rsidP="0086178A">
      <w:pPr>
        <w:tabs>
          <w:tab w:val="left" w:pos="284"/>
        </w:tabs>
        <w:jc w:val="both"/>
        <w:rPr>
          <w:rFonts w:ascii="Calibri" w:hAnsi="Calibri" w:cs="Calibri"/>
          <w:bCs/>
          <w:color w:val="000000"/>
          <w:sz w:val="24"/>
          <w:szCs w:val="24"/>
        </w:rPr>
      </w:pPr>
      <w:r w:rsidRPr="0086178A">
        <w:rPr>
          <w:rFonts w:ascii="Calibri" w:hAnsi="Calibri" w:cs="Calibri"/>
          <w:bCs/>
          <w:color w:val="000000"/>
          <w:sz w:val="24"/>
          <w:szCs w:val="24"/>
        </w:rPr>
        <w:t>Zamawiający nie wymaga wniesienia zabezpieczenia należytego wykonania umowy</w:t>
      </w:r>
      <w:r w:rsidRPr="0086178A">
        <w:rPr>
          <w:rFonts w:ascii="Calibri" w:hAnsi="Calibri" w:cs="Calibri"/>
          <w:bCs/>
          <w:color w:val="000000"/>
          <w:sz w:val="24"/>
          <w:szCs w:val="24"/>
        </w:rPr>
        <w:t>.</w:t>
      </w:r>
      <w:r w:rsidRPr="0086178A">
        <w:rPr>
          <w:rFonts w:ascii="Calibri" w:hAnsi="Calibri" w:cs="Calibri"/>
          <w:bCs/>
          <w:color w:val="000000"/>
          <w:sz w:val="24"/>
          <w:szCs w:val="24"/>
        </w:rPr>
        <w:t xml:space="preserve"> </w:t>
      </w:r>
    </w:p>
    <w:p w14:paraId="3FC5AF01" w14:textId="77777777" w:rsidR="00EE0442" w:rsidRPr="00760D65" w:rsidRDefault="00EE0442">
      <w:pPr>
        <w:pStyle w:val="Bezodstpw"/>
        <w:numPr>
          <w:ilvl w:val="0"/>
          <w:numId w:val="10"/>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1DD790E2"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14:paraId="71DDE792"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14:paraId="6909B217"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Odwołanie przysługuje na:</w:t>
      </w:r>
    </w:p>
    <w:p w14:paraId="3402057B" w14:textId="77777777" w:rsidR="00EE0442" w:rsidRPr="00760D65" w:rsidRDefault="00EE0442">
      <w:pPr>
        <w:pStyle w:val="Bezodstpw"/>
        <w:numPr>
          <w:ilvl w:val="1"/>
          <w:numId w:val="24"/>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4C991374" w14:textId="77777777" w:rsidR="00EE0442" w:rsidRPr="00760D65" w:rsidRDefault="00EE0442">
      <w:pPr>
        <w:pStyle w:val="Bezodstpw"/>
        <w:numPr>
          <w:ilvl w:val="1"/>
          <w:numId w:val="24"/>
        </w:numPr>
        <w:spacing w:line="276" w:lineRule="auto"/>
        <w:jc w:val="both"/>
        <w:rPr>
          <w:sz w:val="24"/>
          <w:szCs w:val="24"/>
        </w:rPr>
      </w:pPr>
      <w:r w:rsidRPr="00760D65">
        <w:rPr>
          <w:sz w:val="24"/>
          <w:szCs w:val="24"/>
        </w:rPr>
        <w:lastRenderedPageBreak/>
        <w:t>zaniechanie czynności w postępowaniu o udzielenie zamówienia do której zamawiający był obowiązany na podstawie ustawy;</w:t>
      </w:r>
    </w:p>
    <w:p w14:paraId="278C25D4"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469403F1"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37680ACB"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Odwołanie wnosi się w terminie:</w:t>
      </w:r>
    </w:p>
    <w:p w14:paraId="2D72EA36" w14:textId="77777777" w:rsidR="00EE0442" w:rsidRPr="00760D65" w:rsidRDefault="00EE0442">
      <w:pPr>
        <w:pStyle w:val="Bezodstpw"/>
        <w:numPr>
          <w:ilvl w:val="1"/>
          <w:numId w:val="24"/>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2C8FD2A4" w14:textId="77777777" w:rsidR="00EE0442" w:rsidRPr="00760D65" w:rsidRDefault="00EE0442">
      <w:pPr>
        <w:pStyle w:val="Bezodstpw"/>
        <w:numPr>
          <w:ilvl w:val="1"/>
          <w:numId w:val="24"/>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249099D3"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5A69E8A0"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14:paraId="2C0E2C13"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6BDA899"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24F9CB4D"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1DF91B06"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788E64AE" w14:textId="77777777" w:rsidR="00EE0442" w:rsidRPr="00760D65" w:rsidRDefault="00EE0442">
      <w:pPr>
        <w:pStyle w:val="Bezodstpw"/>
        <w:numPr>
          <w:ilvl w:val="0"/>
          <w:numId w:val="24"/>
        </w:numPr>
        <w:spacing w:line="276" w:lineRule="auto"/>
        <w:jc w:val="both"/>
        <w:rPr>
          <w:sz w:val="24"/>
          <w:szCs w:val="24"/>
        </w:rPr>
      </w:pPr>
      <w:r w:rsidRPr="00760D65">
        <w:rPr>
          <w:sz w:val="24"/>
          <w:szCs w:val="24"/>
        </w:rPr>
        <w:t xml:space="preserve">Szczegółowe zasady wnoszenia środków ochrony prawnej zawiera dział IX ustawy. </w:t>
      </w:r>
    </w:p>
    <w:p w14:paraId="09B96D90" w14:textId="77777777" w:rsidR="000405C7" w:rsidRPr="00760D65" w:rsidRDefault="000405C7" w:rsidP="000405C7">
      <w:pPr>
        <w:pStyle w:val="Bezodstpw"/>
        <w:spacing w:line="276" w:lineRule="auto"/>
        <w:rPr>
          <w:sz w:val="24"/>
          <w:szCs w:val="24"/>
        </w:rPr>
      </w:pPr>
    </w:p>
    <w:p w14:paraId="29ACD4A7" w14:textId="77777777" w:rsidR="00EE0442" w:rsidRPr="00760D65" w:rsidRDefault="00EE0442">
      <w:pPr>
        <w:pStyle w:val="Bezodstpw"/>
        <w:numPr>
          <w:ilvl w:val="0"/>
          <w:numId w:val="10"/>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6666CC01" w14:textId="77777777"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5E5EAEB2" w14:textId="77777777" w:rsidTr="00594198">
        <w:tc>
          <w:tcPr>
            <w:tcW w:w="9062" w:type="dxa"/>
            <w:gridSpan w:val="2"/>
            <w:shd w:val="clear" w:color="auto" w:fill="auto"/>
          </w:tcPr>
          <w:p w14:paraId="10AD2B31"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Na podstawie art. 13 ust. 1 i 2 rozporządzenia Parlamentu Europejskiego i Rady (UE) 2016/679 z dnia 27 kwietnia 2016 r. w sprawie ochrony osób fizycznych w związku z przetwarzaniem danych </w:t>
            </w:r>
            <w:r w:rsidRPr="00760D65">
              <w:rPr>
                <w:rFonts w:eastAsia="Times New Roman" w:cs="Calibri"/>
                <w:lang w:eastAsia="pl-PL"/>
              </w:rPr>
              <w:lastRenderedPageBreak/>
              <w:t>osobowych i w sprawie swobodnego przepływu takich danych oraz uchylenia dyrektywy 95/46/WE, (Dz. Urz. UE L 119 z 04.05.2016), zwanego jako ,,RODO" udostępniam klauzulę informacyjną</w:t>
            </w:r>
          </w:p>
        </w:tc>
      </w:tr>
      <w:tr w:rsidR="000405C7" w:rsidRPr="00760D65" w14:paraId="3616A24B" w14:textId="77777777" w:rsidTr="00594198">
        <w:tc>
          <w:tcPr>
            <w:tcW w:w="4531" w:type="dxa"/>
            <w:shd w:val="clear" w:color="auto" w:fill="auto"/>
          </w:tcPr>
          <w:p w14:paraId="7160CF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lastRenderedPageBreak/>
              <w:t xml:space="preserve">Administratorem Państwa danych osobowych jest Urząd Gminy Wielka Nieszawka reprezentowany przez Wójta Gminy. Można się z nim kontaktować w następujący sposób: </w:t>
            </w:r>
          </w:p>
          <w:p w14:paraId="2A12112C" w14:textId="77777777" w:rsidR="000405C7" w:rsidRPr="00760D65" w:rsidRDefault="000405C7">
            <w:pPr>
              <w:pStyle w:val="Akapitzlist"/>
              <w:numPr>
                <w:ilvl w:val="0"/>
                <w:numId w:val="25"/>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122982F4" w14:textId="77777777" w:rsidR="000405C7" w:rsidRPr="00760D65" w:rsidRDefault="000405C7">
            <w:pPr>
              <w:pStyle w:val="Akapitzlist"/>
              <w:numPr>
                <w:ilvl w:val="0"/>
                <w:numId w:val="25"/>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5D91866F" w14:textId="77777777" w:rsidR="000405C7" w:rsidRPr="00760D65" w:rsidRDefault="000405C7">
            <w:pPr>
              <w:pStyle w:val="Akapitzlist"/>
              <w:numPr>
                <w:ilvl w:val="0"/>
                <w:numId w:val="25"/>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32DF2837"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1D5CE8B2" w14:textId="77777777" w:rsidR="000405C7" w:rsidRPr="00760D65" w:rsidRDefault="000405C7" w:rsidP="000405C7">
      <w:pPr>
        <w:pStyle w:val="Bezodstpw"/>
        <w:spacing w:line="276" w:lineRule="auto"/>
        <w:rPr>
          <w:sz w:val="24"/>
          <w:szCs w:val="24"/>
        </w:rPr>
      </w:pPr>
    </w:p>
    <w:p w14:paraId="1057B927"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Państwa dane osobowe przetwarzane będą na podstawie:</w:t>
      </w:r>
    </w:p>
    <w:p w14:paraId="1066C165"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1160A52"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596C255"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3AA08DA"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7D226217" w14:textId="77777777" w:rsidR="00EE0442" w:rsidRPr="00760D65" w:rsidRDefault="00EE0442">
      <w:pPr>
        <w:pStyle w:val="Bezodstpw"/>
        <w:numPr>
          <w:ilvl w:val="0"/>
          <w:numId w:val="26"/>
        </w:numPr>
        <w:spacing w:line="276" w:lineRule="auto"/>
        <w:jc w:val="both"/>
        <w:rPr>
          <w:sz w:val="24"/>
          <w:szCs w:val="24"/>
        </w:rPr>
      </w:pPr>
      <w:r w:rsidRPr="00760D65">
        <w:rPr>
          <w:sz w:val="24"/>
          <w:szCs w:val="24"/>
        </w:rPr>
        <w:lastRenderedPageBreak/>
        <w:t>Państwa dane osobowe przetwarzane będą do czasu istnienia podstawy do ich przetwarzania, w tym również przez okres przewidziany w przepisach dotyczących przechowywania i archiwizacji dokumentacji i tak:</w:t>
      </w:r>
    </w:p>
    <w:p w14:paraId="2B1A16D3"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przez okres 5 lat od dnia zakończenia postępowania o udzielenie zamówienia publicznego,</w:t>
      </w:r>
    </w:p>
    <w:p w14:paraId="22EA69E8"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jeżeli czas trwania umowy przekracza 4 lata, przez czas trwania umowy, do czasu przedawnienia roszczeń,</w:t>
      </w:r>
    </w:p>
    <w:p w14:paraId="15EDA72D"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59331E2C"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W związku z przetwarzaniem danych osobowych przez Administratora mają Państwo prawo do:</w:t>
      </w:r>
    </w:p>
    <w:p w14:paraId="19195A00"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C9E6792"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sprostowania danych,</w:t>
      </w:r>
    </w:p>
    <w:p w14:paraId="63F8475F"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usunięcia danych, jeżeli:</w:t>
      </w:r>
    </w:p>
    <w:p w14:paraId="46D6E0C0"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wycofają zgodę na przetwarzanie danych osobowych,</w:t>
      </w:r>
    </w:p>
    <w:p w14:paraId="3C790C67"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0ADD9F6B"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dane są przetwarzane niezgodnie z prawem.</w:t>
      </w:r>
    </w:p>
    <w:p w14:paraId="733970BC"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ograniczenia przetwarzania danych, jeżeli:</w:t>
      </w:r>
    </w:p>
    <w:p w14:paraId="7DA6C438"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osoba, której dane dotyczą, kwestionuje prawidłowość danych osobowych,</w:t>
      </w:r>
    </w:p>
    <w:p w14:paraId="01C29627"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210708BF"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25E7522B" w14:textId="77777777" w:rsidR="00EE0442" w:rsidRPr="00760D65" w:rsidRDefault="00EE0442">
      <w:pPr>
        <w:pStyle w:val="Bezodstpw"/>
        <w:numPr>
          <w:ilvl w:val="2"/>
          <w:numId w:val="26"/>
        </w:numPr>
        <w:spacing w:line="276" w:lineRule="auto"/>
        <w:jc w:val="both"/>
        <w:rPr>
          <w:sz w:val="24"/>
          <w:szCs w:val="24"/>
        </w:rPr>
      </w:pPr>
      <w:r w:rsidRPr="00760D65">
        <w:rPr>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64810BE"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05B709B1" w14:textId="77777777" w:rsidR="00EE0442" w:rsidRPr="00760D65" w:rsidRDefault="00EE0442">
      <w:pPr>
        <w:pStyle w:val="Bezodstpw"/>
        <w:numPr>
          <w:ilvl w:val="0"/>
          <w:numId w:val="26"/>
        </w:numPr>
        <w:spacing w:line="276" w:lineRule="auto"/>
        <w:jc w:val="both"/>
        <w:rPr>
          <w:sz w:val="24"/>
          <w:szCs w:val="24"/>
        </w:rPr>
      </w:pPr>
      <w:r w:rsidRPr="00760D65">
        <w:rPr>
          <w:sz w:val="24"/>
          <w:szCs w:val="24"/>
        </w:rPr>
        <w:lastRenderedPageBreak/>
        <w:t>Podanie Państwa danych:</w:t>
      </w:r>
    </w:p>
    <w:p w14:paraId="59FB7569"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1ED41A22"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14:paraId="49FB4DC9" w14:textId="77777777" w:rsidR="00EE0442" w:rsidRPr="00760D65" w:rsidRDefault="00EE0442">
      <w:pPr>
        <w:pStyle w:val="Bezodstpw"/>
        <w:numPr>
          <w:ilvl w:val="1"/>
          <w:numId w:val="26"/>
        </w:numPr>
        <w:spacing w:line="276" w:lineRule="auto"/>
        <w:jc w:val="both"/>
        <w:rPr>
          <w:sz w:val="24"/>
          <w:szCs w:val="24"/>
        </w:rPr>
      </w:pPr>
      <w:r w:rsidRPr="00760D65">
        <w:rPr>
          <w:sz w:val="24"/>
          <w:szCs w:val="24"/>
        </w:rPr>
        <w:t>jest dobrowolne w zakresie zgody, która może być cofnięta w dowolnym momencie.</w:t>
      </w:r>
    </w:p>
    <w:p w14:paraId="48E40424"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E7FB709"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Dane nie podlegają zautomatyzowanemu podejmowaniu decyzji, w tym również w formie profilowania</w:t>
      </w:r>
    </w:p>
    <w:p w14:paraId="349DCBEE" w14:textId="77777777" w:rsidR="00EE0442" w:rsidRPr="00760D65" w:rsidRDefault="00EE0442">
      <w:pPr>
        <w:pStyle w:val="Bezodstpw"/>
        <w:numPr>
          <w:ilvl w:val="0"/>
          <w:numId w:val="26"/>
        </w:numPr>
        <w:spacing w:line="276" w:lineRule="auto"/>
        <w:jc w:val="both"/>
        <w:rPr>
          <w:sz w:val="24"/>
          <w:szCs w:val="24"/>
        </w:rPr>
      </w:pPr>
      <w:r w:rsidRPr="00760D65">
        <w:rPr>
          <w:sz w:val="24"/>
          <w:szCs w:val="24"/>
        </w:rPr>
        <w:t>Administrator nie przekazuje danych osobowych do państwa trzeciego lub organizacji międzynarodowych.</w:t>
      </w:r>
    </w:p>
    <w:p w14:paraId="24A54673" w14:textId="77777777" w:rsidR="00EE0442" w:rsidRPr="00760D65" w:rsidRDefault="00EE0442" w:rsidP="00760D65">
      <w:pPr>
        <w:pStyle w:val="Bezodstpw"/>
        <w:spacing w:line="276" w:lineRule="auto"/>
        <w:jc w:val="both"/>
        <w:rPr>
          <w:sz w:val="24"/>
          <w:szCs w:val="24"/>
        </w:rPr>
      </w:pPr>
    </w:p>
    <w:p w14:paraId="738C6D36" w14:textId="77777777" w:rsidR="0052505C" w:rsidRPr="00760D65" w:rsidRDefault="00EE0442">
      <w:pPr>
        <w:pStyle w:val="Bezodstpw"/>
        <w:numPr>
          <w:ilvl w:val="0"/>
          <w:numId w:val="10"/>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D469CBC" w14:textId="77777777"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r w:rsidR="007836FA">
        <w:rPr>
          <w:b/>
          <w:bCs/>
          <w:sz w:val="24"/>
          <w:szCs w:val="24"/>
        </w:rPr>
        <w:t xml:space="preserve"> ze zm.</w:t>
      </w:r>
      <w:r w:rsidRPr="00760D65">
        <w:rPr>
          <w:b/>
          <w:bCs/>
          <w:sz w:val="24"/>
          <w:szCs w:val="24"/>
        </w:rPr>
        <w:t>).</w:t>
      </w:r>
    </w:p>
    <w:p w14:paraId="48F7DCB2" w14:textId="77777777" w:rsidR="00EE0442" w:rsidRPr="00760D65" w:rsidRDefault="00EE0442" w:rsidP="00760D65">
      <w:pPr>
        <w:pStyle w:val="Bezodstpw"/>
        <w:spacing w:line="276" w:lineRule="auto"/>
        <w:jc w:val="both"/>
        <w:rPr>
          <w:sz w:val="24"/>
          <w:szCs w:val="24"/>
        </w:rPr>
      </w:pPr>
    </w:p>
    <w:p w14:paraId="67DA7101"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1EDF7D00" w14:textId="37077D2C" w:rsidR="0086178A" w:rsidRPr="0086178A" w:rsidRDefault="0086178A">
      <w:pPr>
        <w:pStyle w:val="Standard"/>
        <w:numPr>
          <w:ilvl w:val="0"/>
          <w:numId w:val="32"/>
        </w:numPr>
        <w:autoSpaceDN w:val="0"/>
        <w:rPr>
          <w:rFonts w:ascii="Calibri" w:hAnsi="Calibri" w:cs="Calibri"/>
          <w:iCs/>
          <w:color w:val="000000"/>
          <w:sz w:val="24"/>
          <w:szCs w:val="24"/>
        </w:rPr>
      </w:pPr>
      <w:r w:rsidRPr="0086178A">
        <w:rPr>
          <w:rFonts w:ascii="Calibri" w:hAnsi="Calibri" w:cs="Calibri"/>
          <w:iCs/>
          <w:color w:val="000000"/>
          <w:sz w:val="24"/>
          <w:szCs w:val="24"/>
        </w:rPr>
        <w:t>Formular</w:t>
      </w:r>
      <w:r w:rsidRPr="0086178A">
        <w:rPr>
          <w:rFonts w:ascii="Calibri" w:hAnsi="Calibri" w:cs="Calibri"/>
          <w:iCs/>
          <w:color w:val="000000"/>
          <w:sz w:val="24"/>
          <w:szCs w:val="24"/>
        </w:rPr>
        <w:t xml:space="preserve">z </w:t>
      </w:r>
      <w:r w:rsidRPr="0086178A">
        <w:rPr>
          <w:rFonts w:ascii="Calibri" w:hAnsi="Calibri" w:cs="Calibri"/>
          <w:iCs/>
          <w:color w:val="000000"/>
          <w:sz w:val="24"/>
          <w:szCs w:val="24"/>
        </w:rPr>
        <w:t>ofertow</w:t>
      </w:r>
      <w:r w:rsidRPr="0086178A">
        <w:rPr>
          <w:rFonts w:ascii="Calibri" w:hAnsi="Calibri" w:cs="Calibri"/>
          <w:iCs/>
          <w:color w:val="000000"/>
          <w:sz w:val="24"/>
          <w:szCs w:val="24"/>
        </w:rPr>
        <w:t>y</w:t>
      </w:r>
      <w:r w:rsidRPr="0086178A">
        <w:rPr>
          <w:rFonts w:ascii="Calibri" w:hAnsi="Calibri" w:cs="Calibri"/>
          <w:iCs/>
          <w:color w:val="000000"/>
          <w:sz w:val="24"/>
          <w:szCs w:val="24"/>
        </w:rPr>
        <w:t xml:space="preserve"> – Zał. nr 1</w:t>
      </w:r>
    </w:p>
    <w:p w14:paraId="7ECB1F18" w14:textId="77777777" w:rsidR="0086178A" w:rsidRPr="0086178A" w:rsidRDefault="0086178A">
      <w:pPr>
        <w:pStyle w:val="Standard"/>
        <w:numPr>
          <w:ilvl w:val="0"/>
          <w:numId w:val="32"/>
        </w:numPr>
        <w:autoSpaceDN w:val="0"/>
        <w:rPr>
          <w:rFonts w:ascii="Calibri" w:hAnsi="Calibri" w:cs="Calibri"/>
          <w:iCs/>
          <w:color w:val="000000"/>
          <w:sz w:val="24"/>
          <w:szCs w:val="24"/>
        </w:rPr>
      </w:pPr>
      <w:r w:rsidRPr="0086178A">
        <w:rPr>
          <w:rFonts w:ascii="Calibri" w:hAnsi="Calibri" w:cs="Calibri"/>
          <w:iCs/>
          <w:color w:val="000000"/>
          <w:sz w:val="24"/>
          <w:szCs w:val="24"/>
        </w:rPr>
        <w:t>Oświadczenie – Zał. nr 2</w:t>
      </w:r>
    </w:p>
    <w:p w14:paraId="5174E177" w14:textId="31D4E651" w:rsidR="0086178A" w:rsidRDefault="0086178A">
      <w:pPr>
        <w:pStyle w:val="Standard"/>
        <w:numPr>
          <w:ilvl w:val="0"/>
          <w:numId w:val="32"/>
        </w:numPr>
        <w:autoSpaceDN w:val="0"/>
        <w:rPr>
          <w:rFonts w:ascii="Calibri" w:hAnsi="Calibri" w:cs="Calibri"/>
          <w:iCs/>
          <w:color w:val="000000"/>
          <w:sz w:val="24"/>
          <w:szCs w:val="24"/>
        </w:rPr>
      </w:pPr>
      <w:r w:rsidRPr="0086178A">
        <w:rPr>
          <w:rFonts w:ascii="Calibri" w:hAnsi="Calibri" w:cs="Calibri"/>
          <w:iCs/>
          <w:color w:val="000000"/>
          <w:sz w:val="24"/>
          <w:szCs w:val="24"/>
        </w:rPr>
        <w:t>Wzór Umowy – Zał. nr 3</w:t>
      </w:r>
    </w:p>
    <w:p w14:paraId="0AC3D735" w14:textId="62312803" w:rsidR="003D261F" w:rsidRPr="003D261F" w:rsidRDefault="003D261F">
      <w:pPr>
        <w:pStyle w:val="Standard"/>
        <w:numPr>
          <w:ilvl w:val="0"/>
          <w:numId w:val="32"/>
        </w:numPr>
        <w:autoSpaceDN w:val="0"/>
        <w:textAlignment w:val="auto"/>
        <w:rPr>
          <w:rFonts w:ascii="Calibri" w:hAnsi="Calibri" w:cs="Calibri"/>
          <w:iCs/>
          <w:color w:val="000000"/>
          <w:sz w:val="24"/>
          <w:szCs w:val="24"/>
        </w:rPr>
      </w:pPr>
      <w:r w:rsidRPr="003D261F">
        <w:rPr>
          <w:rFonts w:ascii="Calibri" w:hAnsi="Calibri" w:cs="Calibri"/>
          <w:iCs/>
          <w:color w:val="000000"/>
          <w:sz w:val="24"/>
          <w:szCs w:val="24"/>
        </w:rPr>
        <w:t>Parametry techniczno-jakościowe – Zał. nr 2</w:t>
      </w:r>
    </w:p>
    <w:p w14:paraId="4F946D98" w14:textId="77777777" w:rsidR="003D261F" w:rsidRPr="0086178A" w:rsidRDefault="003D261F" w:rsidP="003D261F">
      <w:pPr>
        <w:pStyle w:val="Standard"/>
        <w:autoSpaceDN w:val="0"/>
        <w:ind w:left="600"/>
        <w:rPr>
          <w:rFonts w:ascii="Calibri" w:hAnsi="Calibri" w:cs="Calibri"/>
          <w:iCs/>
          <w:color w:val="000000"/>
          <w:sz w:val="24"/>
          <w:szCs w:val="24"/>
        </w:rPr>
      </w:pPr>
    </w:p>
    <w:p w14:paraId="722D7F86"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3C7F" w14:textId="77777777" w:rsidR="00AD6EDD" w:rsidRDefault="00AD6EDD" w:rsidP="002B6E3C">
      <w:pPr>
        <w:spacing w:after="0" w:line="240" w:lineRule="auto"/>
      </w:pPr>
      <w:r>
        <w:separator/>
      </w:r>
    </w:p>
  </w:endnote>
  <w:endnote w:type="continuationSeparator" w:id="0">
    <w:p w14:paraId="56CE0580" w14:textId="77777777" w:rsidR="00AD6EDD" w:rsidRDefault="00AD6EDD"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6E9F69AB" w14:textId="77777777" w:rsidR="004A57B7" w:rsidRPr="004A57B7" w:rsidRDefault="004A57B7" w:rsidP="004A57B7">
            <w:pPr>
              <w:pStyle w:val="Stopka"/>
              <w:jc w:val="center"/>
              <w:rPr>
                <w:sz w:val="20"/>
                <w:szCs w:val="20"/>
              </w:rPr>
            </w:pPr>
            <w:r w:rsidRPr="004A57B7">
              <w:rPr>
                <w:sz w:val="20"/>
                <w:szCs w:val="20"/>
              </w:rPr>
              <w:t xml:space="preserve">Strona </w:t>
            </w:r>
            <w:r w:rsidR="003E15B2" w:rsidRPr="004A57B7">
              <w:rPr>
                <w:sz w:val="20"/>
                <w:szCs w:val="20"/>
              </w:rPr>
              <w:fldChar w:fldCharType="begin"/>
            </w:r>
            <w:r w:rsidRPr="004A57B7">
              <w:rPr>
                <w:sz w:val="20"/>
                <w:szCs w:val="20"/>
              </w:rPr>
              <w:instrText>PAGE</w:instrText>
            </w:r>
            <w:r w:rsidR="003E15B2" w:rsidRPr="004A57B7">
              <w:rPr>
                <w:sz w:val="20"/>
                <w:szCs w:val="20"/>
              </w:rPr>
              <w:fldChar w:fldCharType="separate"/>
            </w:r>
            <w:r w:rsidR="0031147E">
              <w:rPr>
                <w:noProof/>
                <w:sz w:val="20"/>
                <w:szCs w:val="20"/>
              </w:rPr>
              <w:t>2</w:t>
            </w:r>
            <w:r w:rsidR="003E15B2" w:rsidRPr="004A57B7">
              <w:rPr>
                <w:sz w:val="20"/>
                <w:szCs w:val="20"/>
              </w:rPr>
              <w:fldChar w:fldCharType="end"/>
            </w:r>
            <w:r w:rsidRPr="004A57B7">
              <w:rPr>
                <w:sz w:val="20"/>
                <w:szCs w:val="20"/>
              </w:rPr>
              <w:t xml:space="preserve"> z </w:t>
            </w:r>
            <w:r w:rsidR="003E15B2" w:rsidRPr="004A57B7">
              <w:rPr>
                <w:sz w:val="20"/>
                <w:szCs w:val="20"/>
              </w:rPr>
              <w:fldChar w:fldCharType="begin"/>
            </w:r>
            <w:r w:rsidRPr="004A57B7">
              <w:rPr>
                <w:sz w:val="20"/>
                <w:szCs w:val="20"/>
              </w:rPr>
              <w:instrText>NUMPAGES</w:instrText>
            </w:r>
            <w:r w:rsidR="003E15B2" w:rsidRPr="004A57B7">
              <w:rPr>
                <w:sz w:val="20"/>
                <w:szCs w:val="20"/>
              </w:rPr>
              <w:fldChar w:fldCharType="separate"/>
            </w:r>
            <w:r w:rsidR="0031147E">
              <w:rPr>
                <w:noProof/>
                <w:sz w:val="20"/>
                <w:szCs w:val="20"/>
              </w:rPr>
              <w:t>22</w:t>
            </w:r>
            <w:r w:rsidR="003E15B2"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1E88" w14:textId="77777777" w:rsidR="00AD6EDD" w:rsidRDefault="00AD6EDD" w:rsidP="002B6E3C">
      <w:pPr>
        <w:spacing w:after="0" w:line="240" w:lineRule="auto"/>
      </w:pPr>
      <w:r>
        <w:separator/>
      </w:r>
    </w:p>
  </w:footnote>
  <w:footnote w:type="continuationSeparator" w:id="0">
    <w:p w14:paraId="603A1B6C" w14:textId="77777777" w:rsidR="00AD6EDD" w:rsidRDefault="00AD6EDD"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C0D8"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1BDFFC95" w14:textId="15DCCFFD"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w:t>
    </w:r>
    <w:r w:rsidR="00F3023A">
      <w:rPr>
        <w:rFonts w:ascii="Calibri" w:eastAsia="Lucida Sans Unicode" w:hAnsi="Calibri" w:cs="Calibri"/>
        <w:sz w:val="24"/>
        <w:szCs w:val="24"/>
        <w:u w:val="single"/>
        <w:lang w:eastAsia="ar-SA"/>
      </w:rPr>
      <w:t>3</w:t>
    </w:r>
    <w:r w:rsidR="00DF49D4">
      <w:rPr>
        <w:rFonts w:ascii="Calibri" w:eastAsia="Lucida Sans Unicode" w:hAnsi="Calibri" w:cs="Calibri"/>
        <w:sz w:val="24"/>
        <w:szCs w:val="24"/>
        <w:u w:val="single"/>
        <w:lang w:eastAsia="ar-SA"/>
      </w:rPr>
      <w:t>5</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D3165"/>
    <w:multiLevelType w:val="hybridMultilevel"/>
    <w:tmpl w:val="45E02E4E"/>
    <w:lvl w:ilvl="0" w:tplc="B0BCB99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17EB4523"/>
    <w:multiLevelType w:val="hybridMultilevel"/>
    <w:tmpl w:val="3C7E02E0"/>
    <w:lvl w:ilvl="0" w:tplc="F88A7D0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6"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3" w15:restartNumberingAfterBreak="0">
    <w:nsid w:val="52956A89"/>
    <w:multiLevelType w:val="hybridMultilevel"/>
    <w:tmpl w:val="AAC4A242"/>
    <w:lvl w:ilvl="0" w:tplc="7E86704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1E1B69"/>
    <w:multiLevelType w:val="hybridMultilevel"/>
    <w:tmpl w:val="6EE84ED6"/>
    <w:lvl w:ilvl="0" w:tplc="7C485F7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1" w15:restartNumberingAfterBreak="0">
    <w:nsid w:val="7B1F2B2A"/>
    <w:multiLevelType w:val="hybridMultilevel"/>
    <w:tmpl w:val="6420ADE4"/>
    <w:lvl w:ilvl="0" w:tplc="9F4C8CA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597062545">
    <w:abstractNumId w:val="8"/>
  </w:num>
  <w:num w:numId="2" w16cid:durableId="1643538954">
    <w:abstractNumId w:val="13"/>
  </w:num>
  <w:num w:numId="3" w16cid:durableId="2064403962">
    <w:abstractNumId w:val="9"/>
  </w:num>
  <w:num w:numId="4" w16cid:durableId="7412348">
    <w:abstractNumId w:val="1"/>
  </w:num>
  <w:num w:numId="5" w16cid:durableId="1453204896">
    <w:abstractNumId w:val="24"/>
  </w:num>
  <w:num w:numId="6" w16cid:durableId="1359887215">
    <w:abstractNumId w:val="0"/>
  </w:num>
  <w:num w:numId="7" w16cid:durableId="550922432">
    <w:abstractNumId w:val="16"/>
  </w:num>
  <w:num w:numId="8" w16cid:durableId="1169174264">
    <w:abstractNumId w:val="25"/>
  </w:num>
  <w:num w:numId="9" w16cid:durableId="159391002">
    <w:abstractNumId w:val="5"/>
  </w:num>
  <w:num w:numId="10" w16cid:durableId="2111778277">
    <w:abstractNumId w:val="7"/>
  </w:num>
  <w:num w:numId="11" w16cid:durableId="1098595805">
    <w:abstractNumId w:val="3"/>
  </w:num>
  <w:num w:numId="12" w16cid:durableId="2129659647">
    <w:abstractNumId w:val="26"/>
  </w:num>
  <w:num w:numId="13" w16cid:durableId="166093476">
    <w:abstractNumId w:val="19"/>
  </w:num>
  <w:num w:numId="14" w16cid:durableId="313067199">
    <w:abstractNumId w:val="17"/>
  </w:num>
  <w:num w:numId="15" w16cid:durableId="196508200">
    <w:abstractNumId w:val="32"/>
  </w:num>
  <w:num w:numId="16" w16cid:durableId="1840196809">
    <w:abstractNumId w:val="11"/>
  </w:num>
  <w:num w:numId="17" w16cid:durableId="1962101934">
    <w:abstractNumId w:val="27"/>
  </w:num>
  <w:num w:numId="18" w16cid:durableId="1788809707">
    <w:abstractNumId w:val="10"/>
  </w:num>
  <w:num w:numId="19" w16cid:durableId="1245334830">
    <w:abstractNumId w:val="21"/>
  </w:num>
  <w:num w:numId="20" w16cid:durableId="1895655457">
    <w:abstractNumId w:val="18"/>
  </w:num>
  <w:num w:numId="21" w16cid:durableId="526913465">
    <w:abstractNumId w:val="20"/>
  </w:num>
  <w:num w:numId="22" w16cid:durableId="959803835">
    <w:abstractNumId w:val="6"/>
  </w:num>
  <w:num w:numId="23" w16cid:durableId="1725330612">
    <w:abstractNumId w:val="14"/>
  </w:num>
  <w:num w:numId="24" w16cid:durableId="367796657">
    <w:abstractNumId w:val="29"/>
  </w:num>
  <w:num w:numId="25" w16cid:durableId="73861681">
    <w:abstractNumId w:val="22"/>
  </w:num>
  <w:num w:numId="26" w16cid:durableId="96827764">
    <w:abstractNumId w:val="12"/>
  </w:num>
  <w:num w:numId="27" w16cid:durableId="277951896">
    <w:abstractNumId w:val="2"/>
  </w:num>
  <w:num w:numId="28" w16cid:durableId="1015571605">
    <w:abstractNumId w:val="23"/>
  </w:num>
  <w:num w:numId="29" w16cid:durableId="1906182531">
    <w:abstractNumId w:val="28"/>
  </w:num>
  <w:num w:numId="30" w16cid:durableId="196896434">
    <w:abstractNumId w:val="31"/>
  </w:num>
  <w:num w:numId="31" w16cid:durableId="214397276">
    <w:abstractNumId w:val="4"/>
  </w:num>
  <w:num w:numId="32" w16cid:durableId="71600899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01512"/>
    <w:rsid w:val="0001416B"/>
    <w:rsid w:val="000146B8"/>
    <w:rsid w:val="00033951"/>
    <w:rsid w:val="000405C7"/>
    <w:rsid w:val="00052A69"/>
    <w:rsid w:val="00073F11"/>
    <w:rsid w:val="000C5DF3"/>
    <w:rsid w:val="000E0A4F"/>
    <w:rsid w:val="00117829"/>
    <w:rsid w:val="00135EEF"/>
    <w:rsid w:val="0013643B"/>
    <w:rsid w:val="00142899"/>
    <w:rsid w:val="00151535"/>
    <w:rsid w:val="00166FE3"/>
    <w:rsid w:val="001F0E83"/>
    <w:rsid w:val="001F64C5"/>
    <w:rsid w:val="0021548B"/>
    <w:rsid w:val="002B26CA"/>
    <w:rsid w:val="002B6E3C"/>
    <w:rsid w:val="002E23CC"/>
    <w:rsid w:val="002F20AD"/>
    <w:rsid w:val="0031147E"/>
    <w:rsid w:val="00327CE2"/>
    <w:rsid w:val="0033328A"/>
    <w:rsid w:val="00355E6A"/>
    <w:rsid w:val="003728D4"/>
    <w:rsid w:val="00380266"/>
    <w:rsid w:val="003A3E81"/>
    <w:rsid w:val="003D0D51"/>
    <w:rsid w:val="003D261F"/>
    <w:rsid w:val="003E15B2"/>
    <w:rsid w:val="003E59FD"/>
    <w:rsid w:val="00402022"/>
    <w:rsid w:val="00425EAF"/>
    <w:rsid w:val="004444D5"/>
    <w:rsid w:val="00461507"/>
    <w:rsid w:val="00495A7C"/>
    <w:rsid w:val="00496E40"/>
    <w:rsid w:val="004A57B7"/>
    <w:rsid w:val="004E64EE"/>
    <w:rsid w:val="004F3876"/>
    <w:rsid w:val="00500059"/>
    <w:rsid w:val="00500875"/>
    <w:rsid w:val="005048EA"/>
    <w:rsid w:val="0052505C"/>
    <w:rsid w:val="005259FE"/>
    <w:rsid w:val="0058511D"/>
    <w:rsid w:val="005B44AE"/>
    <w:rsid w:val="005C4ED7"/>
    <w:rsid w:val="005C6B07"/>
    <w:rsid w:val="006B7701"/>
    <w:rsid w:val="006E49D1"/>
    <w:rsid w:val="0072788E"/>
    <w:rsid w:val="007454F2"/>
    <w:rsid w:val="00750E0B"/>
    <w:rsid w:val="007533D6"/>
    <w:rsid w:val="007605AC"/>
    <w:rsid w:val="00760B04"/>
    <w:rsid w:val="00760D65"/>
    <w:rsid w:val="007836FA"/>
    <w:rsid w:val="007B12FE"/>
    <w:rsid w:val="007C4521"/>
    <w:rsid w:val="007C48E1"/>
    <w:rsid w:val="007F0930"/>
    <w:rsid w:val="008037E4"/>
    <w:rsid w:val="00807271"/>
    <w:rsid w:val="00830C8D"/>
    <w:rsid w:val="00850465"/>
    <w:rsid w:val="0086178A"/>
    <w:rsid w:val="00861D53"/>
    <w:rsid w:val="0086598C"/>
    <w:rsid w:val="00865B84"/>
    <w:rsid w:val="008870C8"/>
    <w:rsid w:val="008D420A"/>
    <w:rsid w:val="00906365"/>
    <w:rsid w:val="00926B85"/>
    <w:rsid w:val="009565AF"/>
    <w:rsid w:val="009A5429"/>
    <w:rsid w:val="009A5E3E"/>
    <w:rsid w:val="00A04547"/>
    <w:rsid w:val="00A24E4F"/>
    <w:rsid w:val="00AB0F77"/>
    <w:rsid w:val="00AD6EDD"/>
    <w:rsid w:val="00B06F15"/>
    <w:rsid w:val="00B15B1C"/>
    <w:rsid w:val="00B33D75"/>
    <w:rsid w:val="00BA6FCE"/>
    <w:rsid w:val="00BB357D"/>
    <w:rsid w:val="00BC04E2"/>
    <w:rsid w:val="00BC3ECC"/>
    <w:rsid w:val="00C55F36"/>
    <w:rsid w:val="00C63F9F"/>
    <w:rsid w:val="00C703FE"/>
    <w:rsid w:val="00C73A22"/>
    <w:rsid w:val="00C956DF"/>
    <w:rsid w:val="00C9574F"/>
    <w:rsid w:val="00C971F4"/>
    <w:rsid w:val="00CA454B"/>
    <w:rsid w:val="00CD4EA2"/>
    <w:rsid w:val="00CE3E7F"/>
    <w:rsid w:val="00D20F1C"/>
    <w:rsid w:val="00D73A9E"/>
    <w:rsid w:val="00D92532"/>
    <w:rsid w:val="00DA3ACE"/>
    <w:rsid w:val="00DA4E2A"/>
    <w:rsid w:val="00DA71D1"/>
    <w:rsid w:val="00DB7EFF"/>
    <w:rsid w:val="00DD05F4"/>
    <w:rsid w:val="00DD06DD"/>
    <w:rsid w:val="00DF49D4"/>
    <w:rsid w:val="00E073B0"/>
    <w:rsid w:val="00E179BF"/>
    <w:rsid w:val="00E17D9E"/>
    <w:rsid w:val="00E531C8"/>
    <w:rsid w:val="00EA3F45"/>
    <w:rsid w:val="00EC1836"/>
    <w:rsid w:val="00EC21A2"/>
    <w:rsid w:val="00EC27A9"/>
    <w:rsid w:val="00EC6E64"/>
    <w:rsid w:val="00EE0442"/>
    <w:rsid w:val="00F04D48"/>
    <w:rsid w:val="00F061B1"/>
    <w:rsid w:val="00F07470"/>
    <w:rsid w:val="00F165C5"/>
    <w:rsid w:val="00F3023A"/>
    <w:rsid w:val="00F33C72"/>
    <w:rsid w:val="00F44C7F"/>
    <w:rsid w:val="00F5297D"/>
    <w:rsid w:val="00F60C44"/>
    <w:rsid w:val="00F63603"/>
    <w:rsid w:val="00F71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2AEF"/>
  <w15:docId w15:val="{24B82EEC-09F9-4D84-9E1C-85BCBD2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99"/>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customStyle="1" w:styleId="Akapitzlist1">
    <w:name w:val="Akapit z listą1"/>
    <w:basedOn w:val="Normalny"/>
    <w:rsid w:val="009A5429"/>
    <w:pPr>
      <w:spacing w:after="0"/>
      <w:ind w:left="720"/>
    </w:pPr>
    <w:rPr>
      <w:rFonts w:ascii="Calibri" w:eastAsia="Calibri" w:hAnsi="Calibri" w:cs="Calibri"/>
      <w:lang w:eastAsia="ar-SA"/>
    </w:rPr>
  </w:style>
  <w:style w:type="paragraph" w:customStyle="1" w:styleId="Standard">
    <w:name w:val="Standard"/>
    <w:qFormat/>
    <w:rsid w:val="0086178A"/>
    <w:pPr>
      <w:suppressAutoHyphens/>
      <w:spacing w:after="0" w:line="240" w:lineRule="auto"/>
      <w:textAlignment w:val="baseline"/>
    </w:pPr>
    <w:rPr>
      <w:rFonts w:ascii="Times New Roman" w:eastAsia="Lucida Sans Unicode"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88308">
      <w:bodyDiv w:val="1"/>
      <w:marLeft w:val="0"/>
      <w:marRight w:val="0"/>
      <w:marTop w:val="0"/>
      <w:marBottom w:val="0"/>
      <w:divBdr>
        <w:top w:val="none" w:sz="0" w:space="0" w:color="auto"/>
        <w:left w:val="none" w:sz="0" w:space="0" w:color="auto"/>
        <w:bottom w:val="none" w:sz="0" w:space="0" w:color="auto"/>
        <w:right w:val="none" w:sz="0" w:space="0" w:color="auto"/>
      </w:divBdr>
    </w:div>
    <w:div w:id="17706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9D91-ABA9-4F1F-BD31-6A59120E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5257</Words>
  <Characters>31544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5</cp:revision>
  <cp:lastPrinted>2022-08-25T12:17:00Z</cp:lastPrinted>
  <dcterms:created xsi:type="dcterms:W3CDTF">2022-11-30T14:41:00Z</dcterms:created>
  <dcterms:modified xsi:type="dcterms:W3CDTF">2022-11-30T15:55:00Z</dcterms:modified>
</cp:coreProperties>
</file>