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:rsidR="00EC5E2D" w:rsidRPr="003C4758" w:rsidRDefault="00EC5E2D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 w:rsidRPr="006D6D22">
        <w:rPr>
          <w:rFonts w:asciiTheme="minorHAnsi" w:hAnsiTheme="minorHAnsi" w:cstheme="minorHAnsi"/>
          <w:b/>
          <w:bCs/>
          <w:sz w:val="22"/>
        </w:rPr>
        <w:t xml:space="preserve">FORMULARZ OFERTY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4"/>
        <w:gridCol w:w="350"/>
        <w:gridCol w:w="9"/>
        <w:gridCol w:w="994"/>
        <w:gridCol w:w="785"/>
        <w:gridCol w:w="11"/>
        <w:gridCol w:w="804"/>
        <w:gridCol w:w="47"/>
        <w:gridCol w:w="1090"/>
        <w:gridCol w:w="107"/>
        <w:gridCol w:w="1028"/>
        <w:gridCol w:w="99"/>
        <w:gridCol w:w="1221"/>
      </w:tblGrid>
      <w:tr w:rsidR="00EC5E2D" w:rsidRPr="006D6D22" w:rsidTr="00657464">
        <w:trPr>
          <w:cantSplit/>
          <w:trHeight w:val="1240"/>
        </w:trPr>
        <w:tc>
          <w:tcPr>
            <w:tcW w:w="3164" w:type="dxa"/>
            <w:vAlign w:val="center"/>
          </w:tcPr>
          <w:p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12"/>
            <w:vAlign w:val="center"/>
          </w:tcPr>
          <w:p w:rsidR="00EC5E2D" w:rsidRPr="006D6D22" w:rsidRDefault="00244ADA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Odbiór, transport i zagospodarowanie odpadów komunalnych  z nieruchomości zamieszkałych i niezamieszkałych położonych na terenie Gminy Wielka Nieszawka w okresie od 01.01.2022 r. do 31.12.2022 r.</w:t>
            </w:r>
          </w:p>
        </w:tc>
      </w:tr>
      <w:tr w:rsidR="00EC5E2D" w:rsidRPr="006D6D22" w:rsidTr="00657464">
        <w:trPr>
          <w:cantSplit/>
          <w:trHeight w:val="734"/>
        </w:trPr>
        <w:tc>
          <w:tcPr>
            <w:tcW w:w="3164" w:type="dxa"/>
            <w:vAlign w:val="center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:rsidTr="00657464">
        <w:trPr>
          <w:cantSplit/>
          <w:trHeight w:val="2254"/>
        </w:trPr>
        <w:tc>
          <w:tcPr>
            <w:tcW w:w="3164" w:type="dxa"/>
          </w:tcPr>
          <w:p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 / fax</w:t>
            </w:r>
          </w:p>
          <w:p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</w:p>
          <w:p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</w:p>
        </w:tc>
        <w:tc>
          <w:tcPr>
            <w:tcW w:w="6545" w:type="dxa"/>
            <w:gridSpan w:val="12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:rsidTr="00657464">
        <w:trPr>
          <w:cantSplit/>
          <w:trHeight w:val="452"/>
        </w:trPr>
        <w:tc>
          <w:tcPr>
            <w:tcW w:w="3164" w:type="dxa"/>
            <w:vAlign w:val="center"/>
          </w:tcPr>
          <w:p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12"/>
          </w:tcPr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:rsidTr="00657464">
        <w:trPr>
          <w:cantSplit/>
          <w:trHeight w:val="1607"/>
        </w:trPr>
        <w:tc>
          <w:tcPr>
            <w:tcW w:w="9709" w:type="dxa"/>
            <w:gridSpan w:val="13"/>
            <w:vAlign w:val="center"/>
          </w:tcPr>
          <w:p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:rsidR="002041FE" w:rsidRPr="00BE24A0" w:rsidRDefault="007E0748" w:rsidP="00AE4EDD">
            <w:pPr>
              <w:pStyle w:val="Akapitzlist"/>
              <w:numPr>
                <w:ilvl w:val="0"/>
                <w:numId w:val="5"/>
              </w:numPr>
              <w:suppressAutoHyphens w:val="0"/>
              <w:ind w:left="710" w:hanging="35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Cena za odbiór </w:t>
            </w:r>
            <w:r w:rsidR="003E6D50" w:rsidRPr="00BE24A0">
              <w:rPr>
                <w:rFonts w:asciiTheme="minorHAnsi" w:hAnsiTheme="minorHAnsi" w:cstheme="minorHAnsi"/>
                <w:b/>
              </w:rPr>
              <w:t xml:space="preserve">i zagospodarowanie </w:t>
            </w:r>
            <w:r w:rsidRPr="00BE24A0">
              <w:rPr>
                <w:rFonts w:asciiTheme="minorHAnsi" w:hAnsiTheme="minorHAnsi" w:cstheme="minorHAnsi"/>
                <w:b/>
              </w:rPr>
              <w:t xml:space="preserve">odpadów komunalnych od mieszkańców </w:t>
            </w:r>
            <w:r w:rsidR="00244ADA">
              <w:rPr>
                <w:rFonts w:asciiTheme="minorHAnsi" w:hAnsiTheme="minorHAnsi" w:cstheme="minorHAnsi"/>
                <w:b/>
              </w:rPr>
              <w:t>Gminy Wielka Nieszawka</w:t>
            </w:r>
            <w:r w:rsidR="008931A8" w:rsidRPr="00BE24A0">
              <w:rPr>
                <w:rFonts w:asciiTheme="minorHAnsi" w:hAnsiTheme="minorHAnsi" w:cstheme="minorHAnsi"/>
                <w:b/>
              </w:rPr>
              <w:t xml:space="preserve"> w roku 202</w:t>
            </w:r>
            <w:r w:rsidR="00331151" w:rsidRPr="00BE24A0">
              <w:rPr>
                <w:rFonts w:asciiTheme="minorHAnsi" w:hAnsiTheme="minorHAnsi" w:cstheme="minorHAnsi"/>
                <w:b/>
              </w:rPr>
              <w:t>2</w:t>
            </w:r>
            <w:r w:rsidR="00775975" w:rsidRPr="00BE24A0">
              <w:rPr>
                <w:rFonts w:asciiTheme="minorHAnsi" w:hAnsiTheme="minorHAnsi" w:cstheme="minorHAnsi"/>
                <w:b/>
              </w:rPr>
              <w:t>:</w:t>
            </w:r>
          </w:p>
          <w:p w:rsidR="002C69C2" w:rsidRPr="00A339AD" w:rsidRDefault="00A339AD" w:rsidP="002041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4A0">
              <w:rPr>
                <w:rFonts w:asciiTheme="minorHAnsi" w:hAnsiTheme="minorHAnsi" w:cstheme="minorHAnsi"/>
                <w:b/>
              </w:rPr>
              <w:t>Cena za odbiór odpadów komunalnych odebranych bezpośrednio od właścicieli nieruchomości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, z Punktu Selektywnej Zbiórki Odpadów </w:t>
            </w:r>
            <w:r w:rsidR="00331151" w:rsidRPr="00BE24A0">
              <w:rPr>
                <w:rFonts w:asciiTheme="minorHAnsi" w:hAnsiTheme="minorHAnsi" w:cstheme="minorHAnsi"/>
                <w:b/>
              </w:rPr>
              <w:t xml:space="preserve">Komunalnych 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 xml:space="preserve">przez zamawiającego w Załączniku nr 1 do SWZ  </w:t>
            </w:r>
            <w:r w:rsidRPr="00BE24A0">
              <w:rPr>
                <w:rFonts w:asciiTheme="minorHAnsi" w:hAnsiTheme="minorHAnsi" w:cstheme="minorHAnsi"/>
                <w:b/>
              </w:rPr>
              <w:t xml:space="preserve"> z terenu gminy </w:t>
            </w:r>
            <w:r w:rsidR="00244ADA">
              <w:rPr>
                <w:rFonts w:asciiTheme="minorHAnsi" w:hAnsiTheme="minorHAnsi" w:cstheme="minorHAnsi"/>
                <w:b/>
              </w:rPr>
              <w:t>Wielka Nieszawka</w:t>
            </w:r>
          </w:p>
        </w:tc>
      </w:tr>
      <w:tr w:rsidR="008931A8" w:rsidRPr="003D125E" w:rsidTr="00657464">
        <w:tblPrEx>
          <w:tblLook w:val="04A0"/>
        </w:tblPrEx>
        <w:trPr>
          <w:trHeight w:val="720"/>
        </w:trPr>
        <w:tc>
          <w:tcPr>
            <w:tcW w:w="351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300343" w:rsidP="00300343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Rodzaj  </w:t>
            </w:r>
            <w:r w:rsidR="008931A8" w:rsidRPr="003D125E">
              <w:rPr>
                <w:rFonts w:ascii="Calibri" w:hAnsi="Calibri" w:cs="Calibri"/>
                <w:color w:val="000000"/>
                <w:sz w:val="16"/>
              </w:rPr>
              <w:t xml:space="preserve"> odpadu</w:t>
            </w:r>
          </w:p>
        </w:tc>
        <w:tc>
          <w:tcPr>
            <w:tcW w:w="100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00" w:type="dxa"/>
            <w:gridSpan w:val="3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Szacowana ilość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 odpadów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 w zakresie wykonania danej usługi</w:t>
            </w:r>
          </w:p>
        </w:tc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8931A8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03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8653F0" w:rsidRPr="003D125E" w:rsidTr="00657464">
        <w:tblPrEx>
          <w:tblLook w:val="04A0"/>
        </w:tblPrEx>
        <w:trPr>
          <w:trHeight w:val="52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02 Opakowania z tworzyw sztucznych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165,00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65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07 Opakowania ze szkła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106,00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268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201,00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 Papier i tektura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81,50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D17DF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3D17DF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Odpady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D17DF" w:rsidRPr="003D125E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17DF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631,00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08 Odpady kuchenne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8653F0" w:rsidRPr="008653F0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01 Niesegregowane (zmieszane) odpady komunalne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1390,0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99 Odpady komunalne niewymienione w innych podgrupach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13,5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16 01 03 Zużyte opony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23 Urządzenia zawierające freony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20 01 27 Farby, tusze, farby drukarskie, kleje, </w:t>
            </w:r>
            <w:r>
              <w:rPr>
                <w:rFonts w:ascii="Calibri" w:hAnsi="Calibri" w:cs="Calibri"/>
                <w:color w:val="000000"/>
                <w:sz w:val="18"/>
              </w:rPr>
              <w:lastRenderedPageBreak/>
              <w:t>lepiaszcze  i żywice zwierające substancje niebezpieczne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lastRenderedPageBreak/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657464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lastRenderedPageBreak/>
              <w:t>20 01 31 Leki cytotoksyczne i cytostatyczne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57464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57464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57464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0,015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D17DF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3D17DF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D17DF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D17DF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511D5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07 Odpady wielogabarytowe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511D5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511D5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58,5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:rsidTr="00657464">
        <w:tblPrEx>
          <w:tblLook w:val="04A0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31151" w:rsidRPr="003D125E" w:rsidTr="00657464">
        <w:tblPrEx>
          <w:tblLook w:val="04A0"/>
        </w:tblPrEx>
        <w:trPr>
          <w:trHeight w:val="315"/>
        </w:trPr>
        <w:tc>
          <w:tcPr>
            <w:tcW w:w="6117" w:type="dxa"/>
            <w:gridSpan w:val="7"/>
            <w:shd w:val="clear" w:color="auto" w:fill="auto"/>
            <w:vAlign w:val="center"/>
            <w:hideMark/>
          </w:tcPr>
          <w:p w:rsidR="00331151" w:rsidRPr="003D125E" w:rsidRDefault="00331151" w:rsidP="003311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331151" w:rsidRPr="003D125E" w:rsidRDefault="00511D57" w:rsidP="00893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2 683,51</w:t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931A8" w:rsidRPr="006D6D22" w:rsidTr="00657464">
        <w:trPr>
          <w:cantSplit/>
          <w:trHeight w:val="486"/>
        </w:trPr>
        <w:tc>
          <w:tcPr>
            <w:tcW w:w="9709" w:type="dxa"/>
            <w:gridSpan w:val="13"/>
            <w:vAlign w:val="center"/>
          </w:tcPr>
          <w:p w:rsidR="006D13E9" w:rsidRPr="0088695B" w:rsidRDefault="0088695B" w:rsidP="00AE4ED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Cena za zagospodarowanie odpadów komuna</w:t>
            </w:r>
            <w:r w:rsidR="006E7852">
              <w:rPr>
                <w:rFonts w:asciiTheme="minorHAnsi" w:hAnsiTheme="minorHAnsi" w:cstheme="minorHAnsi"/>
                <w:b/>
                <w:color w:val="000000"/>
              </w:rPr>
              <w:t xml:space="preserve">lnych odebranych od mieszkańców </w:t>
            </w:r>
            <w:r w:rsidR="00244ADA">
              <w:rPr>
                <w:rFonts w:asciiTheme="minorHAnsi" w:hAnsiTheme="minorHAnsi" w:cstheme="minorHAnsi"/>
                <w:b/>
                <w:color w:val="000000"/>
              </w:rPr>
              <w:t>Gminy Wielka Nieszawka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w roku 202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</w:tr>
      <w:tr w:rsidR="006D13E9" w:rsidRPr="006D6D22" w:rsidTr="00657464">
        <w:trPr>
          <w:cantSplit/>
          <w:trHeight w:val="299"/>
        </w:trPr>
        <w:tc>
          <w:tcPr>
            <w:tcW w:w="35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D13E9" w:rsidRPr="00A339AD" w:rsidRDefault="00F82D00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Rodzaj i</w:t>
            </w:r>
            <w:r w:rsidR="006D13E9" w:rsidRPr="003D125E">
              <w:rPr>
                <w:rFonts w:ascii="Calibri" w:hAnsi="Calibri" w:cs="Calibri"/>
                <w:color w:val="000000"/>
                <w:sz w:val="16"/>
              </w:rPr>
              <w:t xml:space="preserve"> kod odpadu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:rsidR="006D13E9" w:rsidRPr="00A339AD" w:rsidRDefault="006D13E9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47" w:type="dxa"/>
            <w:gridSpan w:val="4"/>
            <w:shd w:val="clear" w:color="auto" w:fill="D9D9D9" w:themeFill="background1" w:themeFillShade="D9"/>
            <w:vAlign w:val="center"/>
          </w:tcPr>
          <w:p w:rsidR="006D13E9" w:rsidRPr="003D125E" w:rsidRDefault="006D13E9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13E9" w:rsidRPr="003D125E" w:rsidRDefault="006D13E9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Szacowana ilość 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odpadów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>w zakresie wykonania danej usługi</w:t>
            </w:r>
          </w:p>
        </w:tc>
        <w:tc>
          <w:tcPr>
            <w:tcW w:w="2348" w:type="dxa"/>
            <w:gridSpan w:val="3"/>
            <w:shd w:val="clear" w:color="auto" w:fill="D9D9D9" w:themeFill="background1" w:themeFillShade="D9"/>
            <w:vAlign w:val="center"/>
          </w:tcPr>
          <w:p w:rsidR="006D13E9" w:rsidRPr="00A339AD" w:rsidRDefault="006D13E9" w:rsidP="0088695B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</w:tr>
      <w:tr w:rsidR="00AB386A" w:rsidRPr="006D6D22" w:rsidTr="00657464">
        <w:trPr>
          <w:cantSplit/>
          <w:trHeight w:val="224"/>
        </w:trPr>
        <w:tc>
          <w:tcPr>
            <w:tcW w:w="3523" w:type="dxa"/>
            <w:gridSpan w:val="3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62" w:type="dxa"/>
            <w:gridSpan w:val="3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  <w:vAlign w:val="center"/>
          </w:tcPr>
          <w:p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02 Opakowania z tworzyw sztucznych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165,00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07 Opakowania ze szkła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106,00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201,00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 Papier i tektura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81,50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Odpady ulegające biodegradacji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631,00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08 Odpady kuchenne ulegające biodegradacji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18,9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01 Niesegregowane (zmieszane) odpady komunalne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1390,0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13,5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16 01 03 Zużyte opony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10,5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23 Urządzenia zawierające freony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27 Farby, tusze, farby drukarskie, kleje, lepiaszcze  i żywice zwierające substancje niebezpieczne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31 Leki cytotoksyczne i cytostatyczne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0,015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3,4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3,6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:rsidTr="00600C09">
        <w:trPr>
          <w:cantSplit/>
          <w:trHeight w:val="224"/>
        </w:trPr>
        <w:tc>
          <w:tcPr>
            <w:tcW w:w="3523" w:type="dxa"/>
            <w:gridSpan w:val="3"/>
          </w:tcPr>
          <w:p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07 Odpady wielogabarytowe</w:t>
            </w:r>
          </w:p>
        </w:tc>
        <w:tc>
          <w:tcPr>
            <w:tcW w:w="994" w:type="dxa"/>
          </w:tcPr>
          <w:p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58,5</w:t>
            </w:r>
          </w:p>
        </w:tc>
        <w:tc>
          <w:tcPr>
            <w:tcW w:w="1127" w:type="dxa"/>
            <w:gridSpan w:val="2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:rsidTr="00657464">
        <w:trPr>
          <w:cantSplit/>
          <w:trHeight w:val="224"/>
        </w:trPr>
        <w:tc>
          <w:tcPr>
            <w:tcW w:w="6164" w:type="dxa"/>
            <w:gridSpan w:val="8"/>
            <w:vAlign w:val="center"/>
          </w:tcPr>
          <w:p w:rsidR="00F82D00" w:rsidRPr="00511D57" w:rsidRDefault="00F82D00" w:rsidP="00F82D00">
            <w:pPr>
              <w:pStyle w:val="WW-Domy3flni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197" w:type="dxa"/>
            <w:gridSpan w:val="2"/>
            <w:vAlign w:val="center"/>
          </w:tcPr>
          <w:p w:rsidR="00F82D00" w:rsidRPr="00511D57" w:rsidRDefault="00511D57" w:rsidP="00AB386A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2 683,51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A55" w:rsidRPr="006D6D22" w:rsidTr="00657464">
        <w:trPr>
          <w:cantSplit/>
          <w:trHeight w:val="349"/>
        </w:trPr>
        <w:tc>
          <w:tcPr>
            <w:tcW w:w="5313" w:type="dxa"/>
            <w:gridSpan w:val="6"/>
            <w:vMerge w:val="restart"/>
            <w:vAlign w:val="center"/>
          </w:tcPr>
          <w:p w:rsidR="00E21A55" w:rsidRPr="00804164" w:rsidRDefault="00337D73" w:rsidP="00273AE1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odbiór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zagospodarowanie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odpadów komunalnych odebranych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nieruchomości zamieszkałych, położonych na terenie Gminy </w:t>
            </w:r>
            <w:r w:rsidR="00244ADA">
              <w:rPr>
                <w:rFonts w:asciiTheme="minorHAnsi" w:hAnsiTheme="minorHAnsi" w:cstheme="minorHAnsi"/>
                <w:b/>
                <w:sz w:val="20"/>
                <w:szCs w:val="20"/>
              </w:rPr>
              <w:t>Wielka Nieszawka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zgodnie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opisem przedmiotu zamówienia, przy oszacowanych ilościach w roku 202</w:t>
            </w:r>
            <w:r w:rsidR="00B11F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06FBB">
              <w:rPr>
                <w:rFonts w:asciiTheme="minorHAnsi" w:hAnsiTheme="minorHAnsi" w:cstheme="minorHAnsi"/>
                <w:b/>
                <w:sz w:val="20"/>
                <w:szCs w:val="20"/>
              </w:rPr>
              <w:t>(RAZEM A+B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4"/>
            <w:vAlign w:val="center"/>
          </w:tcPr>
          <w:p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gridSpan w:val="3"/>
            <w:vAlign w:val="center"/>
          </w:tcPr>
          <w:p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:rsidTr="00657464">
        <w:trPr>
          <w:cantSplit/>
          <w:trHeight w:val="355"/>
        </w:trPr>
        <w:tc>
          <w:tcPr>
            <w:tcW w:w="5313" w:type="dxa"/>
            <w:gridSpan w:val="6"/>
            <w:vMerge/>
            <w:vAlign w:val="center"/>
          </w:tcPr>
          <w:p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gridSpan w:val="3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  <w:vAlign w:val="center"/>
          </w:tcPr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 Łączna wartość zamówienia w okresie trwania umowy: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</w:tcPr>
          <w:p w:rsidR="00CA7C48" w:rsidRPr="00F60755" w:rsidRDefault="00CA7C48" w:rsidP="00F607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 xml:space="preserve">Oświadczam, </w:t>
            </w:r>
            <w:r w:rsidRPr="00F01306">
              <w:rPr>
                <w:rFonts w:asciiTheme="minorHAnsi" w:hAnsiTheme="minorHAnsi" w:cstheme="minorHAnsi"/>
                <w:bCs/>
              </w:rPr>
              <w:t>że odebrane odpady komunalne od właścicieli nieruchomości będą przekazywane do następujących instalacj</w:t>
            </w:r>
            <w:r w:rsidR="00AF7209" w:rsidRPr="00F01306">
              <w:rPr>
                <w:rFonts w:asciiTheme="minorHAnsi" w:hAnsiTheme="minorHAnsi" w:cstheme="minorHAnsi"/>
                <w:bCs/>
              </w:rPr>
              <w:t>i, w szczególności regionalnych instalacji do przetwarzania odpadów komunalnych lub podmiotom zbier</w:t>
            </w:r>
            <w:r w:rsidR="00F01306" w:rsidRPr="00F01306">
              <w:rPr>
                <w:rFonts w:asciiTheme="minorHAnsi" w:hAnsiTheme="minorHAnsi" w:cstheme="minorHAnsi"/>
                <w:bCs/>
              </w:rPr>
              <w:t>ającym odpady</w:t>
            </w:r>
            <w:r w:rsidRPr="006D6D22">
              <w:rPr>
                <w:rFonts w:asciiTheme="minorHAnsi" w:hAnsiTheme="minorHAnsi" w:cstheme="minorHAnsi"/>
              </w:rPr>
              <w:t>(</w:t>
            </w:r>
            <w:r w:rsidR="00023488" w:rsidRPr="000234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wymienić instalację –zgodnie z art. 6f ust. 1a pkt 5 ust. ustawy z 13 września 1996 r. o utrzymaniu czystości i porządku w gminach)</w:t>
            </w:r>
            <w:r w:rsidR="00F607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306">
              <w:rPr>
                <w:rFonts w:asciiTheme="minorHAnsi" w:hAnsiTheme="minorHAnsi" w:cstheme="minorHAnsi"/>
              </w:rPr>
              <w:t>………….</w:t>
            </w:r>
            <w:r w:rsidRPr="006D6D22">
              <w:rPr>
                <w:rFonts w:asciiTheme="minorHAnsi" w:hAnsiTheme="minorHAnsi" w:cstheme="minorHAnsi"/>
              </w:rPr>
              <w:t>………………</w:t>
            </w:r>
            <w:r w:rsidR="00F60755">
              <w:rPr>
                <w:rFonts w:asciiTheme="minorHAnsi" w:hAnsiTheme="minorHAnsi" w:cstheme="minorHAnsi"/>
              </w:rPr>
              <w:t>.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F60755">
              <w:rPr>
                <w:rFonts w:asciiTheme="minorHAnsi" w:hAnsiTheme="minorHAnsi" w:cstheme="minorHAnsi"/>
              </w:rPr>
              <w:t>……………………………………...</w:t>
            </w: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13"/>
          </w:tcPr>
          <w:p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 w:rsidR="00AF7209"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 w:rsidR="00F01306">
              <w:rPr>
                <w:rFonts w:asciiTheme="minorHAnsi" w:hAnsiTheme="minorHAnsi" w:cstheme="minorHAnsi"/>
                <w:b/>
              </w:rPr>
              <w:t xml:space="preserve"> oraz </w:t>
            </w:r>
            <w:r w:rsidR="00F01306"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Oświadczam, że nie podlegam wykluczeniu z postępowania na podstawie art. 108 ust. 1 ustawy Pzp.</w:t>
            </w: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>Oświadczam, że nie podlegam wykluczeniu z postępowania na podstawie art. 109 art. 109 ust. 1 pkt 1, 4, 5, 7-10 ustawy Pzp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:rsidTr="00657464">
        <w:trPr>
          <w:cantSplit/>
          <w:trHeight w:val="1069"/>
        </w:trPr>
        <w:tc>
          <w:tcPr>
            <w:tcW w:w="9709" w:type="dxa"/>
            <w:gridSpan w:val="13"/>
            <w:vAlign w:val="center"/>
          </w:tcPr>
          <w:p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13"/>
          </w:tcPr>
          <w:p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13"/>
          </w:tcPr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12"/>
            <w:vAlign w:val="center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12"/>
            <w:vAlign w:val="center"/>
          </w:tcPr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12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6F" w:rsidRDefault="00292C6F" w:rsidP="00B352BF">
      <w:r>
        <w:separator/>
      </w:r>
    </w:p>
  </w:endnote>
  <w:endnote w:type="continuationSeparator" w:id="1">
    <w:p w:rsidR="00292C6F" w:rsidRDefault="00292C6F" w:rsidP="00B3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08579"/>
      <w:docPartObj>
        <w:docPartGallery w:val="Page Numbers (Bottom of Page)"/>
        <w:docPartUnique/>
      </w:docPartObj>
    </w:sdtPr>
    <w:sdtContent>
      <w:p w:rsidR="00036C3D" w:rsidRDefault="00D7275B">
        <w:pPr>
          <w:pStyle w:val="Stopka"/>
          <w:jc w:val="right"/>
        </w:pPr>
        <w:fldSimple w:instr=" PAGE   \* MERGEFORMAT ">
          <w:r w:rsidR="00E966A5">
            <w:rPr>
              <w:noProof/>
            </w:rPr>
            <w:t>4</w:t>
          </w:r>
        </w:fldSimple>
      </w:p>
    </w:sdtContent>
  </w:sdt>
  <w:p w:rsidR="008653F0" w:rsidRDefault="008653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6F" w:rsidRDefault="00292C6F" w:rsidP="00B352BF">
      <w:r>
        <w:separator/>
      </w:r>
    </w:p>
  </w:footnote>
  <w:footnote w:type="continuationSeparator" w:id="1">
    <w:p w:rsidR="00292C6F" w:rsidRDefault="00292C6F" w:rsidP="00B3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0" w:rsidRPr="00036C3D" w:rsidRDefault="00036C3D" w:rsidP="00036C3D">
    <w:pPr>
      <w:pStyle w:val="Nagwek"/>
      <w:jc w:val="center"/>
      <w:rPr>
        <w:szCs w:val="24"/>
      </w:rPr>
    </w:pPr>
    <w:r>
      <w:rPr>
        <w:rFonts w:ascii="Calibri" w:hAnsi="Calibri" w:cs="Calibri"/>
        <w:u w:val="single"/>
      </w:rPr>
      <w:t>_______________________________________________Znak sprawy: RIT.271.15.2021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C5E2D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333D"/>
    <w:rsid w:val="001D3A68"/>
    <w:rsid w:val="001D7E05"/>
    <w:rsid w:val="002041FE"/>
    <w:rsid w:val="00244ADA"/>
    <w:rsid w:val="002663A6"/>
    <w:rsid w:val="00273AE1"/>
    <w:rsid w:val="002801F6"/>
    <w:rsid w:val="00292C6F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B57ED"/>
    <w:rsid w:val="004B5C84"/>
    <w:rsid w:val="004C0BE6"/>
    <w:rsid w:val="004C4EE5"/>
    <w:rsid w:val="004D44EE"/>
    <w:rsid w:val="00511D57"/>
    <w:rsid w:val="00530A25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C05"/>
    <w:rsid w:val="0066382A"/>
    <w:rsid w:val="006770FE"/>
    <w:rsid w:val="006D13E9"/>
    <w:rsid w:val="006D25A5"/>
    <w:rsid w:val="006E7852"/>
    <w:rsid w:val="007103B8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5DAF"/>
    <w:rsid w:val="008B7B02"/>
    <w:rsid w:val="008C7179"/>
    <w:rsid w:val="008E5A83"/>
    <w:rsid w:val="00916410"/>
    <w:rsid w:val="0092790B"/>
    <w:rsid w:val="0094540A"/>
    <w:rsid w:val="00950853"/>
    <w:rsid w:val="00951C1A"/>
    <w:rsid w:val="00952D55"/>
    <w:rsid w:val="00964AB3"/>
    <w:rsid w:val="00966216"/>
    <w:rsid w:val="009B2EB1"/>
    <w:rsid w:val="009D122E"/>
    <w:rsid w:val="009F1570"/>
    <w:rsid w:val="009F1A4F"/>
    <w:rsid w:val="00A05BB9"/>
    <w:rsid w:val="00A15E9F"/>
    <w:rsid w:val="00A25464"/>
    <w:rsid w:val="00A339AD"/>
    <w:rsid w:val="00A41975"/>
    <w:rsid w:val="00A53056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282F"/>
    <w:rsid w:val="00BC59C4"/>
    <w:rsid w:val="00BE24A0"/>
    <w:rsid w:val="00C12A61"/>
    <w:rsid w:val="00C2526A"/>
    <w:rsid w:val="00C865B7"/>
    <w:rsid w:val="00C879C2"/>
    <w:rsid w:val="00CA7C48"/>
    <w:rsid w:val="00CB32ED"/>
    <w:rsid w:val="00CF4B5A"/>
    <w:rsid w:val="00D10689"/>
    <w:rsid w:val="00D15712"/>
    <w:rsid w:val="00D1774A"/>
    <w:rsid w:val="00D35814"/>
    <w:rsid w:val="00D52D96"/>
    <w:rsid w:val="00D650D4"/>
    <w:rsid w:val="00D7275B"/>
    <w:rsid w:val="00D80230"/>
    <w:rsid w:val="00D94CCA"/>
    <w:rsid w:val="00DC5CFF"/>
    <w:rsid w:val="00DF1D0E"/>
    <w:rsid w:val="00E07709"/>
    <w:rsid w:val="00E21A55"/>
    <w:rsid w:val="00E33EC3"/>
    <w:rsid w:val="00E34796"/>
    <w:rsid w:val="00E51CDC"/>
    <w:rsid w:val="00E5357D"/>
    <w:rsid w:val="00E66CE7"/>
    <w:rsid w:val="00E91B12"/>
    <w:rsid w:val="00E966A5"/>
    <w:rsid w:val="00EA3E8F"/>
    <w:rsid w:val="00EC5E2D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E2D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tabs>
        <w:tab w:val="center" w:pos="4536"/>
        <w:tab w:val="right" w:pos="9072"/>
      </w:tabs>
    </w:pPr>
    <w:rPr>
      <w:rFonts w:cs="Times New Roman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9A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870-13BB-4094-9E43-F419F88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cp:lastPrinted>2021-09-28T09:48:00Z</cp:lastPrinted>
  <dcterms:created xsi:type="dcterms:W3CDTF">2021-10-27T16:10:00Z</dcterms:created>
  <dcterms:modified xsi:type="dcterms:W3CDTF">2021-10-27T16:10:00Z</dcterms:modified>
</cp:coreProperties>
</file>