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A6" w:rsidRPr="00D35158" w:rsidRDefault="00D868A6" w:rsidP="00D868A6">
      <w:pPr>
        <w:ind w:left="7080" w:firstLine="708"/>
        <w:rPr>
          <w:rFonts w:ascii="Times New Roman" w:hAnsi="Times New Roman" w:cs="Times New Roman"/>
          <w:i/>
        </w:rPr>
      </w:pPr>
      <w:r w:rsidRPr="00D35158">
        <w:rPr>
          <w:rFonts w:ascii="Times New Roman" w:hAnsi="Times New Roman" w:cs="Times New Roman"/>
          <w:i/>
        </w:rPr>
        <w:t>projekt </w:t>
      </w:r>
    </w:p>
    <w:p w:rsidR="00D35158" w:rsidRDefault="00D35158" w:rsidP="00D868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8A6" w:rsidRPr="00D35158" w:rsidRDefault="00D868A6" w:rsidP="00D868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158">
        <w:rPr>
          <w:rFonts w:ascii="Times New Roman" w:hAnsi="Times New Roman" w:cs="Times New Roman"/>
          <w:b/>
          <w:sz w:val="24"/>
          <w:szCs w:val="24"/>
        </w:rPr>
        <w:t xml:space="preserve">Stanowisko </w:t>
      </w:r>
    </w:p>
    <w:p w:rsidR="00D868A6" w:rsidRPr="00D35158" w:rsidRDefault="00D868A6" w:rsidP="00D868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158">
        <w:rPr>
          <w:rFonts w:ascii="Times New Roman" w:hAnsi="Times New Roman" w:cs="Times New Roman"/>
          <w:b/>
          <w:sz w:val="24"/>
          <w:szCs w:val="24"/>
        </w:rPr>
        <w:t>Rady Gminy Wielka Nieszawka z dnia ........ 2021 r.</w:t>
      </w:r>
    </w:p>
    <w:p w:rsidR="00D868A6" w:rsidRPr="00D35158" w:rsidRDefault="00D868A6" w:rsidP="00D868A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868A6" w:rsidRPr="00D35158" w:rsidRDefault="00D868A6" w:rsidP="00D868A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5158">
        <w:rPr>
          <w:rFonts w:ascii="Times New Roman" w:hAnsi="Times New Roman" w:cs="Times New Roman"/>
          <w:b/>
          <w:sz w:val="24"/>
          <w:szCs w:val="24"/>
        </w:rPr>
        <w:t>w sprawie działań Wójta Gminy Wielka Nieszawka zmierzających do budowy świetlicy </w:t>
      </w:r>
    </w:p>
    <w:p w:rsidR="00D868A6" w:rsidRDefault="00D868A6" w:rsidP="00D3515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158">
        <w:rPr>
          <w:rFonts w:ascii="Times New Roman" w:hAnsi="Times New Roman" w:cs="Times New Roman"/>
          <w:b/>
          <w:sz w:val="24"/>
          <w:szCs w:val="24"/>
        </w:rPr>
        <w:t>wiejskiej w Brzozie</w:t>
      </w:r>
    </w:p>
    <w:p w:rsidR="00D35158" w:rsidRPr="00D35158" w:rsidRDefault="00D35158" w:rsidP="00D3515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8A6" w:rsidRPr="00D35158" w:rsidRDefault="00D868A6" w:rsidP="00D86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5158">
        <w:rPr>
          <w:rFonts w:ascii="Times New Roman" w:hAnsi="Times New Roman" w:cs="Times New Roman"/>
          <w:sz w:val="24"/>
          <w:szCs w:val="24"/>
        </w:rPr>
        <w:t>Rada Gminy Wielka Nieszawka postanawia , co następuje: </w:t>
      </w:r>
    </w:p>
    <w:p w:rsidR="00D868A6" w:rsidRDefault="00D868A6" w:rsidP="00D86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5158">
        <w:rPr>
          <w:rFonts w:ascii="Times New Roman" w:hAnsi="Times New Roman" w:cs="Times New Roman"/>
          <w:sz w:val="24"/>
          <w:szCs w:val="24"/>
        </w:rPr>
        <w:t>1. Zaaprobować działania Wójta Gminy Wielka Nieszawka zmierzające do budowy świetlicy wiejskiej w miejscowości Brzoza z udziałem środków zewnętrznych z zastrzeżeniem pkt 2. </w:t>
      </w:r>
    </w:p>
    <w:p w:rsidR="00D35158" w:rsidRDefault="00D35158" w:rsidP="00D86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68A6" w:rsidRPr="00D35158" w:rsidRDefault="00D868A6" w:rsidP="00D86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5158">
        <w:rPr>
          <w:rFonts w:ascii="Times New Roman" w:hAnsi="Times New Roman" w:cs="Times New Roman"/>
          <w:sz w:val="24"/>
          <w:szCs w:val="24"/>
        </w:rPr>
        <w:t>2. Wkład własny Gminy Wielka Nieszawka na realizacje zadania nie powinien przekroczyć kwoty 500 000,00 zł. W przypadku otrzymania dofinansowania, zadanie powinno zostać zrealizowane w 2022</w:t>
      </w:r>
      <w:r w:rsidR="007F3C2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35158">
        <w:rPr>
          <w:rFonts w:ascii="Times New Roman" w:hAnsi="Times New Roman" w:cs="Times New Roman"/>
          <w:sz w:val="24"/>
          <w:szCs w:val="24"/>
        </w:rPr>
        <w:t>r. </w:t>
      </w:r>
    </w:p>
    <w:p w:rsidR="00D868A6" w:rsidRPr="00D35158" w:rsidRDefault="00D868A6" w:rsidP="00D868A6">
      <w:pPr>
        <w:rPr>
          <w:rFonts w:ascii="Times New Roman" w:hAnsi="Times New Roman" w:cs="Times New Roman"/>
          <w:sz w:val="24"/>
          <w:szCs w:val="24"/>
        </w:rPr>
      </w:pPr>
    </w:p>
    <w:p w:rsidR="00D868A6" w:rsidRDefault="00D868A6" w:rsidP="00D868A6"/>
    <w:p w:rsidR="00D868A6" w:rsidRDefault="00D868A6" w:rsidP="00D868A6"/>
    <w:p w:rsidR="00D868A6" w:rsidRDefault="00D868A6" w:rsidP="00D868A6"/>
    <w:p w:rsidR="00D868A6" w:rsidRDefault="00D868A6" w:rsidP="00D868A6"/>
    <w:p w:rsidR="00D868A6" w:rsidRDefault="00D868A6" w:rsidP="00D868A6">
      <w:pPr>
        <w:jc w:val="center"/>
      </w:pPr>
    </w:p>
    <w:p w:rsidR="00D868A6" w:rsidRDefault="00D868A6" w:rsidP="00D868A6">
      <w:pPr>
        <w:jc w:val="center"/>
      </w:pPr>
    </w:p>
    <w:p w:rsidR="00D868A6" w:rsidRDefault="00D868A6" w:rsidP="00D868A6">
      <w:pPr>
        <w:jc w:val="center"/>
      </w:pPr>
    </w:p>
    <w:p w:rsidR="00D868A6" w:rsidRDefault="00D868A6" w:rsidP="00D868A6">
      <w:pPr>
        <w:jc w:val="center"/>
      </w:pPr>
    </w:p>
    <w:p w:rsidR="00D868A6" w:rsidRDefault="00D868A6" w:rsidP="00D868A6">
      <w:pPr>
        <w:jc w:val="center"/>
      </w:pPr>
    </w:p>
    <w:p w:rsidR="00D868A6" w:rsidRDefault="00D868A6" w:rsidP="00D868A6">
      <w:pPr>
        <w:jc w:val="center"/>
      </w:pPr>
    </w:p>
    <w:p w:rsidR="00D868A6" w:rsidRDefault="00D868A6" w:rsidP="00D868A6">
      <w:pPr>
        <w:jc w:val="center"/>
      </w:pPr>
    </w:p>
    <w:p w:rsidR="00D868A6" w:rsidRDefault="00D868A6" w:rsidP="00D868A6">
      <w:pPr>
        <w:jc w:val="center"/>
      </w:pPr>
    </w:p>
    <w:p w:rsidR="00D868A6" w:rsidRDefault="00D868A6" w:rsidP="00D868A6">
      <w:pPr>
        <w:jc w:val="center"/>
      </w:pPr>
    </w:p>
    <w:p w:rsidR="00D868A6" w:rsidRDefault="00D868A6" w:rsidP="00D868A6">
      <w:pPr>
        <w:jc w:val="center"/>
      </w:pPr>
    </w:p>
    <w:p w:rsidR="00D868A6" w:rsidRDefault="00D868A6" w:rsidP="00D868A6">
      <w:pPr>
        <w:jc w:val="center"/>
      </w:pPr>
    </w:p>
    <w:p w:rsidR="00D868A6" w:rsidRDefault="00D868A6" w:rsidP="00D868A6">
      <w:pPr>
        <w:jc w:val="center"/>
      </w:pPr>
    </w:p>
    <w:p w:rsidR="00D868A6" w:rsidRDefault="00D868A6" w:rsidP="00D868A6">
      <w:pPr>
        <w:jc w:val="center"/>
      </w:pPr>
    </w:p>
    <w:p w:rsidR="00D868A6" w:rsidRDefault="00D868A6" w:rsidP="00D868A6">
      <w:pPr>
        <w:jc w:val="center"/>
      </w:pPr>
    </w:p>
    <w:p w:rsidR="00D868A6" w:rsidRDefault="00D868A6" w:rsidP="00D868A6">
      <w:pPr>
        <w:jc w:val="center"/>
      </w:pPr>
    </w:p>
    <w:p w:rsidR="00D868A6" w:rsidRDefault="00D868A6" w:rsidP="00D868A6">
      <w:pPr>
        <w:jc w:val="center"/>
      </w:pPr>
    </w:p>
    <w:p w:rsidR="00D868A6" w:rsidRDefault="00D868A6" w:rsidP="00D868A6">
      <w:pPr>
        <w:jc w:val="center"/>
      </w:pPr>
    </w:p>
    <w:p w:rsidR="00D868A6" w:rsidRDefault="00D868A6" w:rsidP="00D868A6">
      <w:pPr>
        <w:jc w:val="center"/>
      </w:pPr>
    </w:p>
    <w:p w:rsidR="00D868A6" w:rsidRDefault="00D868A6" w:rsidP="00D868A6">
      <w:pPr>
        <w:jc w:val="center"/>
      </w:pPr>
    </w:p>
    <w:p w:rsidR="00D868A6" w:rsidRDefault="00D868A6" w:rsidP="00D868A6">
      <w:pPr>
        <w:jc w:val="center"/>
      </w:pPr>
    </w:p>
    <w:p w:rsidR="00D868A6" w:rsidRDefault="00D868A6" w:rsidP="00D868A6">
      <w:pPr>
        <w:jc w:val="center"/>
      </w:pPr>
    </w:p>
    <w:p w:rsidR="00D868A6" w:rsidRDefault="00D868A6" w:rsidP="00D868A6">
      <w:pPr>
        <w:jc w:val="center"/>
      </w:pPr>
    </w:p>
    <w:p w:rsidR="00D868A6" w:rsidRDefault="00D868A6" w:rsidP="00D868A6">
      <w:pPr>
        <w:jc w:val="center"/>
      </w:pPr>
    </w:p>
    <w:p w:rsidR="00D868A6" w:rsidRDefault="00D868A6" w:rsidP="00D35158"/>
    <w:p w:rsidR="00D868A6" w:rsidRDefault="00D868A6" w:rsidP="00D868A6">
      <w:pPr>
        <w:jc w:val="center"/>
      </w:pPr>
    </w:p>
    <w:p w:rsidR="00D868A6" w:rsidRPr="00D35158" w:rsidRDefault="00D868A6" w:rsidP="00D868A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158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D868A6" w:rsidRPr="00D35158" w:rsidRDefault="00D868A6" w:rsidP="00D868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8A6" w:rsidRPr="00D35158" w:rsidRDefault="00D868A6" w:rsidP="00D868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158">
        <w:rPr>
          <w:rFonts w:ascii="Times New Roman" w:hAnsi="Times New Roman" w:cs="Times New Roman"/>
          <w:sz w:val="24"/>
          <w:szCs w:val="24"/>
        </w:rPr>
        <w:t>Wójt Gminy Wielka Nieszawka zamierza złożyć wniosek o dofinansowanie dla projektu: „Budowa świetlicy wiejskiej w miejscowości Brzoza, gm. Wielka Nieszawka w ramach typu „Inwestycje w obiekty pełniące funkcje kulturalne", w ramach działania ,,Podstawowe usługi i odnowa wsi", objętego Programem Rozwoju Obszarów Wiejskich na lata 2014-2020. Celem realizacji projektu jest poprawa stanu i jakości infrastruktury kulturalnej dostępnej dla mieszkańców sołectwa Brzoza jak i wszystkich mieszkańców Gminy Wielka Nieszawka. Wysokość dofinansowania wynosi do 500 000,00 zł i nie więcej niż 63,63 % kosztów kwalifikowanych inwestycji. W przypadku otrzymania dofinansowania zostanie wybudowana Świetlica wiejska na działce o numerze ewidencyjnym 167/4 w miejscowości Brzoza, zgodnie z projektem budowlanym wykonanym na podstawie koncepcji przedstawionej w załącznikach. </w:t>
      </w:r>
    </w:p>
    <w:p w:rsidR="00D868A6" w:rsidRPr="00D35158" w:rsidRDefault="00D868A6" w:rsidP="00D868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A7" w:rsidRPr="00D35158" w:rsidRDefault="00D868A6" w:rsidP="00D868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158">
        <w:rPr>
          <w:rFonts w:ascii="Times New Roman" w:hAnsi="Times New Roman" w:cs="Times New Roman"/>
          <w:sz w:val="24"/>
          <w:szCs w:val="24"/>
        </w:rPr>
        <w:t>Budynek świetlicy wiejskiej w miejscowości Brzoza zaplanowany jest jako budynek parterowy, z salą spotkań o powierzchni mieszczącej 60 osób wraz z niezbędnym zapleczem sanitarnym; dodatkowo zaplanowano zaplecze gastronomiczno-gospodarcze i pomieszczenia higieniczno-sanitarne, tj. kuchnię, zmywalnię, pomieszczenie socjalne, oddzielną toaletę przynależącą do części zaplecza socjalnego. Świetlica powinna także być wyposażona w kotłownię i magazyn, będący pomieszczeniem do przechowywania. Ponadto baza lokalowa powinna także posiadać pomieszczenie biurowe, będące miejscem działań Rady sołeckiej z oddzielną dla niego toaletą. Cały obiekt będzie wyposażony w instalacje fotowoltaiczną zapewniającą co najmniej w 50 % zapotrzebowanie budynku w energię elektryczną.</w:t>
      </w:r>
    </w:p>
    <w:sectPr w:rsidR="00506EA7" w:rsidRPr="00D35158" w:rsidSect="00D03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A6"/>
    <w:rsid w:val="00070B31"/>
    <w:rsid w:val="002A3A59"/>
    <w:rsid w:val="00717C83"/>
    <w:rsid w:val="00733E48"/>
    <w:rsid w:val="007F3C20"/>
    <w:rsid w:val="00800CF4"/>
    <w:rsid w:val="00B3276A"/>
    <w:rsid w:val="00B81106"/>
    <w:rsid w:val="00D03660"/>
    <w:rsid w:val="00D35158"/>
    <w:rsid w:val="00D868A6"/>
    <w:rsid w:val="00DC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6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868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5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6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868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5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4B1D-5D33-4B95-B725-E981AE1E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Praca</cp:lastModifiedBy>
  <cp:revision>3</cp:revision>
  <dcterms:created xsi:type="dcterms:W3CDTF">2021-10-20T10:12:00Z</dcterms:created>
  <dcterms:modified xsi:type="dcterms:W3CDTF">2021-10-20T10:27:00Z</dcterms:modified>
</cp:coreProperties>
</file>